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note – this learning resource has been produced by the GUMS Academic Team. It is possible that there are some minor errors in the questions/answers, and other possible answers that are not included below. Make sure to check with other resources.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Which of the following is the PRIMARY stimulator of respiratory drive in a healthy adult?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16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Noradrenaline</w:t>
      </w:r>
    </w:p>
    <w:p w:rsidR="00000000" w:rsidDel="00000000" w:rsidP="00000000" w:rsidRDefault="00000000" w:rsidRPr="00000000" w14:paraId="00000009">
      <w:pPr>
        <w:spacing w:after="160" w:line="259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In which of the following scenarios would you expect a patient’s SpO2 to be below normal?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In a healthy adult after strenuous exercise for 30 minutes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In a patient with anaemia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In a patient with a pulmonary embolism (PE)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16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In a patient with carbon monoxide (CO) poisoning</w:t>
      </w:r>
    </w:p>
    <w:p w:rsidR="00000000" w:rsidDel="00000000" w:rsidP="00000000" w:rsidRDefault="00000000" w:rsidRPr="00000000" w14:paraId="0000000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Which of the following statements is INCORRECT?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2,3 DPG aids in offloading oxygen from red blood cells, causing a left shift in the Hb dissociation curve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Increased temperature destabilises the heme group within Hb, causing a right shift in the Hb dissociation curve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Carbon monoxide poisoning results in a left shift in the Hb dissociation curve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6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Exercise induces a right shift in the Hb dissociation curve</w:t>
      </w:r>
    </w:p>
    <w:p w:rsidR="00000000" w:rsidDel="00000000" w:rsidP="00000000" w:rsidRDefault="00000000" w:rsidRPr="00000000" w14:paraId="00000015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160"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List some of the most important diagnoses that you </w:t>
      </w:r>
      <w:r w:rsidDel="00000000" w:rsidR="00000000" w:rsidRPr="00000000">
        <w:rPr>
          <w:b w:val="1"/>
          <w:u w:val="single"/>
          <w:rtl w:val="0"/>
        </w:rPr>
        <w:t xml:space="preserve">must</w:t>
      </w:r>
      <w:r w:rsidDel="00000000" w:rsidR="00000000" w:rsidRPr="00000000">
        <w:rPr>
          <w:b w:val="1"/>
          <w:rtl w:val="0"/>
        </w:rPr>
        <w:t xml:space="preserve"> rule out in a person presenting with acute shortness of breath (SOB) AND chest pain? (i.e. what diagnoses are potentially deadly)</w:t>
      </w:r>
    </w:p>
    <w:p w:rsidR="00000000" w:rsidDel="00000000" w:rsidP="00000000" w:rsidRDefault="00000000" w:rsidRPr="00000000" w14:paraId="00000017">
      <w:pPr>
        <w:spacing w:after="160" w:line="259" w:lineRule="auto"/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160"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Differentiate between metabolic and respiratory acidosis and alkalosis, giving some examples of what can cause each. </w:t>
      </w:r>
    </w:p>
    <w:p w:rsidR="00000000" w:rsidDel="00000000" w:rsidP="00000000" w:rsidRDefault="00000000" w:rsidRPr="00000000" w14:paraId="00000019">
      <w:pPr>
        <w:spacing w:after="160" w:line="259" w:lineRule="auto"/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160"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You are a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year medical student lost in the depths of the hospital ED, you see your friendly neighbourhood intern talking to a patient. All clammy hands and weak knees forgotten you go and talk to the intern, who gives you the following details (they are really quite bored).</w:t>
      </w:r>
    </w:p>
    <w:p w:rsidR="00000000" w:rsidDel="00000000" w:rsidP="00000000" w:rsidRDefault="00000000" w:rsidRPr="00000000" w14:paraId="0000001D">
      <w:pPr>
        <w:spacing w:after="160" w:line="259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The patient (Dia Betus) presented to the ED 30 minutes ago looking to be confused and disoriented with a distinct ‘fruity’ smell to her breath. The patient’s vitals are as follows.</w:t>
      </w:r>
    </w:p>
    <w:tbl>
      <w:tblPr>
        <w:tblStyle w:val="Table1"/>
        <w:tblW w:w="9258.0" w:type="dxa"/>
        <w:jc w:val="left"/>
        <w:tblInd w:w="90.0" w:type="pct"/>
        <w:tblLayout w:type="fixed"/>
        <w:tblLook w:val="0400"/>
      </w:tblPr>
      <w:tblGrid>
        <w:gridCol w:w="2117"/>
        <w:gridCol w:w="7141"/>
        <w:tblGridChange w:id="0">
          <w:tblGrid>
            <w:gridCol w:w="2117"/>
            <w:gridCol w:w="7141"/>
          </w:tblGrid>
        </w:tblGridChange>
      </w:tblGrid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Weight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53kg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0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Height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160cm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Temperature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36.5℃ (normal 36.1 – 37.9℃)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Heart Rate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112 (normal 60-100)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SpO2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97% on room air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Respiratory Rate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breaths/min (normal 12-20)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Chest Sounds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B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Chest is clear bilaterally, vesicular breath sounds, no added sounds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C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Blood Pressure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2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160/98 mmHg (normal 100/60-140/90)</w:t>
            </w:r>
          </w:p>
        </w:tc>
      </w:tr>
    </w:tbl>
    <w:p w:rsidR="00000000" w:rsidDel="00000000" w:rsidP="00000000" w:rsidRDefault="00000000" w:rsidRPr="00000000" w14:paraId="0000002E">
      <w:pPr>
        <w:spacing w:after="160" w:before="240" w:line="259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a) What are the differential diagnoses at this point?</w:t>
      </w:r>
    </w:p>
    <w:p w:rsidR="00000000" w:rsidDel="00000000" w:rsidP="00000000" w:rsidRDefault="00000000" w:rsidRPr="00000000" w14:paraId="0000002F">
      <w:pPr>
        <w:spacing w:after="16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before="240" w:line="259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b) Dia Betes presented with fruity breath, what are some other key symptoms she might also present with for DKA? </w:t>
      </w:r>
    </w:p>
    <w:p w:rsidR="00000000" w:rsidDel="00000000" w:rsidP="00000000" w:rsidRDefault="00000000" w:rsidRPr="00000000" w14:paraId="00000033">
      <w:pPr>
        <w:spacing w:after="160" w:before="24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before="24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before="24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before="24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before="240" w:line="259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before="240" w:line="259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c) What are the principles of DKA management?</w:t>
      </w:r>
    </w:p>
    <w:p w:rsidR="00000000" w:rsidDel="00000000" w:rsidP="00000000" w:rsidRDefault="00000000" w:rsidRPr="00000000" w14:paraId="00000039">
      <w:pPr>
        <w:spacing w:after="16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before="240" w:line="259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d) What are some other causes of shortness of breath in a patient with clear lung sounds?</w:t>
      </w:r>
    </w:p>
    <w:p w:rsidR="00000000" w:rsidDel="00000000" w:rsidP="00000000" w:rsidRDefault="00000000" w:rsidRPr="00000000" w14:paraId="0000003E">
      <w:pPr>
        <w:spacing w:after="160" w:before="240" w:line="259" w:lineRule="auto"/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before="240" w:line="259" w:lineRule="auto"/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before="240" w:line="259" w:lineRule="auto"/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Following your initial examination, you decide to take an arterial blood gas (ABG). The results are as follows.</w:t>
      </w:r>
    </w:p>
    <w:tbl>
      <w:tblPr>
        <w:tblStyle w:val="Table2"/>
        <w:tblW w:w="9258.0" w:type="dxa"/>
        <w:jc w:val="left"/>
        <w:tblInd w:w="90.0" w:type="pct"/>
        <w:tblLayout w:type="fixed"/>
        <w:tblLook w:val="0400"/>
      </w:tblPr>
      <w:tblGrid>
        <w:gridCol w:w="2117"/>
        <w:gridCol w:w="2321"/>
        <w:gridCol w:w="4820"/>
        <w:tblGridChange w:id="0">
          <w:tblGrid>
            <w:gridCol w:w="2117"/>
            <w:gridCol w:w="2321"/>
            <w:gridCol w:w="4820"/>
          </w:tblGrid>
        </w:tblGridChange>
      </w:tblGrid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Ref. Range (Arterial Blood)*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112 mm Hg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80-100 mm Hg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4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PCO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4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mm Hg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4B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35-45 mm Hg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4C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Bicarbonate HCO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4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mmol/L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4E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22-32 mmol/L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4F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50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7.23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5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7.35-7.45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5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5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-3.7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5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-2–+2 mmol/L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5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Haemoglobin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5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130 g/L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5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130-180 g/L (M)</w:t>
              <w:br w:type="textWrapping"/>
              <w:t xml:space="preserve">(115-165 g/L (F))</w:t>
            </w:r>
          </w:p>
        </w:tc>
      </w:tr>
    </w:tbl>
    <w:p w:rsidR="00000000" w:rsidDel="00000000" w:rsidP="00000000" w:rsidRDefault="00000000" w:rsidRPr="00000000" w14:paraId="00000058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 the findings of this ABG</w:t>
      </w:r>
    </w:p>
    <w:p w:rsidR="00000000" w:rsidDel="00000000" w:rsidP="00000000" w:rsidRDefault="00000000" w:rsidRPr="00000000" w14:paraId="0000005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physiological explanation for the decreased levels of CO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5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after="160" w:line="259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After a healthy lunch of gravy and chips, you see another patient (Steph Ococcus), an 89-year-old man with a 3-day history of shortness of breath, shivering and a productive cough of rust coloured sputum. His vitals are as follows:</w:t>
      </w:r>
    </w:p>
    <w:tbl>
      <w:tblPr>
        <w:tblStyle w:val="Table3"/>
        <w:tblW w:w="9258.0" w:type="dxa"/>
        <w:jc w:val="left"/>
        <w:tblInd w:w="90.0" w:type="pct"/>
        <w:tblLayout w:type="fixed"/>
        <w:tblLook w:val="0400"/>
      </w:tblPr>
      <w:tblGrid>
        <w:gridCol w:w="2117"/>
        <w:gridCol w:w="7141"/>
        <w:tblGridChange w:id="0">
          <w:tblGrid>
            <w:gridCol w:w="2117"/>
            <w:gridCol w:w="7141"/>
          </w:tblGrid>
        </w:tblGridChange>
      </w:tblGrid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Temperature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39.1℃ (normal 36.1 – 37.9℃)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Heart Rate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118 (normal 60-100)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SpO2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91% on room air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Respiratory Rate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 breaths/min (normal 12-20)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Chest Sounds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B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Bronchial breath sounds with right middle zone and coarse crackles. </w:t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Right pleural friction rub evident </w:t>
            </w:r>
          </w:p>
        </w:tc>
      </w:tr>
      <w:tr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Blood Pressure</w:t>
            </w:r>
          </w:p>
        </w:tc>
        <w:tc>
          <w:tcPr>
            <w:shd w:fill="auto" w:val="clear"/>
            <w:tcMar>
              <w:top w:w="60.0" w:type="dxa"/>
              <w:left w:w="90.0" w:type="dxa"/>
              <w:bottom w:w="60.0" w:type="dxa"/>
              <w:right w:w="90.0" w:type="dxa"/>
            </w:tcMar>
          </w:tcPr>
          <w:p w:rsidR="00000000" w:rsidDel="00000000" w:rsidP="00000000" w:rsidRDefault="00000000" w:rsidRPr="00000000" w14:paraId="0000006E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133/72 mmHg (normal 100/60-140/90)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some differentials based on the above findings 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some of the common presenting signs and symptoms of pneumonia and provide their physiological basis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most common typical and atypical organisms for pneumonia? 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 a basic treatment plan for his management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Please provide feedback for this case at: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https://gums2020.typeform.com/to/e0h7US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Style w:val="Title"/>
      <w:spacing w:line="276" w:lineRule="auto"/>
      <w:jc w:val="right"/>
      <w:rPr>
        <w:sz w:val="44"/>
        <w:szCs w:val="44"/>
        <w:u w:val="single"/>
      </w:rPr>
    </w:pPr>
    <w:r w:rsidDel="00000000" w:rsidR="00000000" w:rsidRPr="00000000">
      <w:rPr>
        <w:sz w:val="44"/>
        <w:szCs w:val="44"/>
        <w:u w:val="single"/>
        <w:rtl w:val="0"/>
      </w:rPr>
      <w:t xml:space="preserve">Year 1 Peer Based Learning 2020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-180970</wp:posOffset>
          </wp:positionH>
          <wp:positionV relativeFrom="paragraph">
            <wp:posOffset>6350</wp:posOffset>
          </wp:positionV>
          <wp:extent cx="2108835" cy="673100"/>
          <wp:effectExtent b="0" l="0" r="0" t="0"/>
          <wp:wrapSquare wrapText="bothSides" distB="0" distT="0" distL="114300" distR="114300"/>
          <wp:docPr descr="Medicine/Societies/GUMS/GUMS%20Logo%20that%20can%20uploaded%20to%20google%20slides.png" id="11" name="image1.png"/>
          <a:graphic>
            <a:graphicData uri="http://schemas.openxmlformats.org/drawingml/2006/picture">
              <pic:pic>
                <pic:nvPicPr>
                  <pic:cNvPr descr="Medicine/Societies/GUMS/GUMS%20Logo%20that%20can%20uploaded%20to%20google%20slides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88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pStyle w:val="Title"/>
      <w:spacing w:line="276" w:lineRule="auto"/>
      <w:jc w:val="right"/>
      <w:rPr>
        <w:sz w:val="44"/>
        <w:szCs w:val="44"/>
        <w:u w:val="single"/>
      </w:rPr>
    </w:pPr>
    <w:r w:rsidDel="00000000" w:rsidR="00000000" w:rsidRPr="00000000">
      <w:rPr>
        <w:sz w:val="44"/>
        <w:szCs w:val="44"/>
        <w:u w:val="single"/>
        <w:rtl w:val="0"/>
      </w:rPr>
      <w:t xml:space="preserve">Respiratory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4B5F5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94780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000F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4B5F5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94780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9478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994780"/>
  </w:style>
  <w:style w:type="character" w:styleId="Heading2Char" w:customStyle="1">
    <w:name w:val="Heading 2 Char"/>
    <w:basedOn w:val="DefaultParagraphFont"/>
    <w:link w:val="Heading2"/>
    <w:uiPriority w:val="9"/>
    <w:rsid w:val="0099478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7E4F3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4589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5898"/>
  </w:style>
  <w:style w:type="paragraph" w:styleId="Footer">
    <w:name w:val="footer"/>
    <w:basedOn w:val="Normal"/>
    <w:link w:val="FooterChar"/>
    <w:uiPriority w:val="99"/>
    <w:unhideWhenUsed w:val="1"/>
    <w:rsid w:val="00B4589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5898"/>
  </w:style>
  <w:style w:type="paragraph" w:styleId="Revision">
    <w:name w:val="Revision"/>
    <w:hidden w:val="1"/>
    <w:uiPriority w:val="99"/>
    <w:semiHidden w:val="1"/>
    <w:rsid w:val="001C1F2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3730D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3730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ums2020.typeform.com/to/e0h7U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eLB42lL+zXREZoqMACXmbHBiQ==">AMUW2mXeykYPTvisxiaOEPjJNlqCe3AB/OhsArTzDnB1MWNhoC1AunHTwdkMZOjnRvXHHmZouv/ETJIBFR69vDfhM3DenOyswOuWRy79qN3Iok9kKPV+Y1I=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2019-05-25T10:06:00Z</dcterms:created>
  <dc:creator>Rhys Harris</dc:creator>
</cp:coreProperties>
</file>