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E71D4" w14:textId="2A99AAE1" w:rsidR="00755813" w:rsidRPr="00755813" w:rsidRDefault="00755813" w:rsidP="00755813">
      <w:pPr>
        <w:pStyle w:val="NormalWeb"/>
        <w:spacing w:before="0" w:beforeAutospacing="0" w:after="0" w:afterAutospacing="0"/>
        <w:rPr>
          <w:i/>
          <w:iCs/>
          <w:color w:val="000000"/>
        </w:rPr>
      </w:pPr>
      <w:bookmarkStart w:id="0" w:name="_heading=h.gjdgxs" w:colFirst="0" w:colLast="0"/>
      <w:bookmarkEnd w:id="0"/>
      <w:r w:rsidRPr="008F4FBB">
        <w:rPr>
          <w:rFonts w:ascii="Calibri" w:hAnsi="Calibri" w:cs="Calibri"/>
          <w:i/>
          <w:iCs/>
          <w:color w:val="000000"/>
          <w:sz w:val="22"/>
          <w:szCs w:val="22"/>
        </w:rPr>
        <w:t>Please note – this learning resource has been produced by the GUMS Academic Team. There may be some minor errors in the questions/answers, and other possible answers that are not included below. Make sure to check with other resources.</w:t>
      </w:r>
    </w:p>
    <w:p w14:paraId="29DD6092" w14:textId="6181AE74" w:rsidR="00B77582" w:rsidRDefault="00B30A6F">
      <w:pPr>
        <w:pStyle w:val="Heading1"/>
      </w:pPr>
      <w:r>
        <w:t>Case 1</w:t>
      </w:r>
    </w:p>
    <w:p w14:paraId="2CCE897F" w14:textId="77777777" w:rsidR="00B77582" w:rsidRDefault="00B30A6F">
      <w:pPr>
        <w:spacing w:after="160" w:line="259" w:lineRule="auto"/>
        <w:rPr>
          <w:rFonts w:ascii="Calibri" w:eastAsia="Calibri" w:hAnsi="Calibri" w:cs="Calibri"/>
          <w:sz w:val="22"/>
          <w:szCs w:val="22"/>
        </w:rPr>
      </w:pPr>
      <w:r>
        <w:rPr>
          <w:rFonts w:ascii="Calibri" w:eastAsia="Calibri" w:hAnsi="Calibri" w:cs="Calibri"/>
          <w:sz w:val="22"/>
          <w:szCs w:val="22"/>
        </w:rPr>
        <w:t xml:space="preserve">Jimmy Mcavoy is a </w:t>
      </w:r>
      <w:proofErr w:type="gramStart"/>
      <w:r>
        <w:rPr>
          <w:rFonts w:ascii="Calibri" w:eastAsia="Calibri" w:hAnsi="Calibri" w:cs="Calibri"/>
          <w:sz w:val="22"/>
          <w:szCs w:val="22"/>
        </w:rPr>
        <w:t>23 year old</w:t>
      </w:r>
      <w:proofErr w:type="gramEnd"/>
      <w:r>
        <w:rPr>
          <w:rFonts w:ascii="Calibri" w:eastAsia="Calibri" w:hAnsi="Calibri" w:cs="Calibri"/>
          <w:sz w:val="22"/>
          <w:szCs w:val="22"/>
        </w:rPr>
        <w:t xml:space="preserve"> man who is brought to the GP by his sister who is concerned about his increasingly bizarre behaviour. She says he talks about voices no one else can here and the voices tell him to ‘barricade the house’. He also believes that ‘someone is watching him’. His sister thinks that he is having a psychotic episode.</w:t>
      </w:r>
    </w:p>
    <w:p w14:paraId="0A7D996B" w14:textId="132AC2FB"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t>She asks you ‘what are the main categories of symptoms that define psychosis and some examples of each?’</w:t>
      </w:r>
    </w:p>
    <w:p w14:paraId="1DC44482" w14:textId="528F6647" w:rsidR="008E7F5E" w:rsidRPr="0010254C" w:rsidRDefault="008E7F5E" w:rsidP="0010254C">
      <w:pPr>
        <w:pStyle w:val="ListParagraph"/>
        <w:numPr>
          <w:ilvl w:val="0"/>
          <w:numId w:val="14"/>
        </w:numPr>
        <w:spacing w:after="160" w:line="259" w:lineRule="auto"/>
        <w:rPr>
          <w:rFonts w:ascii="Calibri" w:eastAsia="Calibri" w:hAnsi="Calibri" w:cs="Calibri"/>
          <w:bCs/>
          <w:color w:val="FF0000"/>
          <w:sz w:val="21"/>
          <w:szCs w:val="21"/>
        </w:rPr>
      </w:pPr>
      <w:r w:rsidRPr="0010254C">
        <w:rPr>
          <w:rFonts w:ascii="Calibri" w:eastAsia="Calibri" w:hAnsi="Calibri" w:cs="Calibri"/>
          <w:b/>
          <w:color w:val="FF0000"/>
          <w:sz w:val="21"/>
          <w:szCs w:val="21"/>
        </w:rPr>
        <w:t>“Positive' symptom</w:t>
      </w:r>
      <w:r w:rsidR="00D268A2" w:rsidRPr="0010254C">
        <w:rPr>
          <w:rFonts w:ascii="Calibri" w:eastAsia="Calibri" w:hAnsi="Calibri" w:cs="Calibri"/>
          <w:bCs/>
          <w:color w:val="FF0000"/>
          <w:sz w:val="21"/>
          <w:szCs w:val="21"/>
        </w:rPr>
        <w:t xml:space="preserve"> -</w:t>
      </w:r>
      <w:r w:rsidRPr="0010254C">
        <w:rPr>
          <w:rFonts w:ascii="Calibri" w:eastAsia="Calibri" w:hAnsi="Calibri" w:cs="Calibri"/>
          <w:bCs/>
          <w:color w:val="FF0000"/>
          <w:sz w:val="21"/>
          <w:szCs w:val="21"/>
        </w:rPr>
        <w:t xml:space="preserve"> are changes in thoughts and feelings that are “added on” to a person's experiences (e.g., paranoia or hearing voices). </w:t>
      </w:r>
    </w:p>
    <w:p w14:paraId="3ADBA083" w14:textId="77777777" w:rsidR="008B0F03" w:rsidRDefault="008E7F5E" w:rsidP="008B0F03">
      <w:pPr>
        <w:pStyle w:val="ListParagraph"/>
        <w:numPr>
          <w:ilvl w:val="1"/>
          <w:numId w:val="14"/>
        </w:numPr>
        <w:spacing w:after="160" w:line="259" w:lineRule="auto"/>
        <w:rPr>
          <w:rFonts w:ascii="Calibri" w:eastAsia="Calibri" w:hAnsi="Calibri" w:cs="Calibri"/>
          <w:bCs/>
          <w:color w:val="FF0000"/>
          <w:sz w:val="21"/>
          <w:szCs w:val="21"/>
        </w:rPr>
      </w:pPr>
      <w:r w:rsidRPr="008B0F03">
        <w:rPr>
          <w:rFonts w:ascii="Calibri" w:eastAsia="Calibri" w:hAnsi="Calibri" w:cs="Calibri"/>
          <w:b/>
          <w:color w:val="FF0000"/>
          <w:sz w:val="21"/>
          <w:szCs w:val="21"/>
        </w:rPr>
        <w:t>Hallucinations -</w:t>
      </w:r>
      <w:r w:rsidRPr="008B0F03">
        <w:rPr>
          <w:rFonts w:ascii="Calibri" w:eastAsia="Calibri" w:hAnsi="Calibri" w:cs="Calibri"/>
          <w:bCs/>
          <w:color w:val="FF0000"/>
          <w:sz w:val="21"/>
          <w:szCs w:val="21"/>
        </w:rPr>
        <w:t xml:space="preserve"> involve seeing, hearing, feeling, smelling or tasting something that is not actually there. These experiences appear entirely real to the person who is experiencing them. The most common type of hallucination involves hearing things – such as voices or particular sounds</w:t>
      </w:r>
      <w:r w:rsidR="007861E8" w:rsidRPr="008B0F03">
        <w:rPr>
          <w:rFonts w:ascii="Calibri" w:eastAsia="Calibri" w:hAnsi="Calibri" w:cs="Calibri"/>
          <w:bCs/>
          <w:color w:val="FF0000"/>
          <w:sz w:val="21"/>
          <w:szCs w:val="21"/>
        </w:rPr>
        <w:t>.</w:t>
      </w:r>
    </w:p>
    <w:p w14:paraId="4C1640D4" w14:textId="79216A4F" w:rsidR="008B0F03" w:rsidRDefault="008E7F5E" w:rsidP="008B0F03">
      <w:pPr>
        <w:pStyle w:val="ListParagraph"/>
        <w:numPr>
          <w:ilvl w:val="1"/>
          <w:numId w:val="14"/>
        </w:numPr>
        <w:spacing w:after="160" w:line="259" w:lineRule="auto"/>
        <w:rPr>
          <w:rFonts w:ascii="Calibri" w:eastAsia="Calibri" w:hAnsi="Calibri" w:cs="Calibri"/>
          <w:bCs/>
          <w:color w:val="FF0000"/>
          <w:sz w:val="21"/>
          <w:szCs w:val="21"/>
        </w:rPr>
      </w:pPr>
      <w:r w:rsidRPr="008B0F03">
        <w:rPr>
          <w:rFonts w:ascii="Calibri" w:eastAsia="Calibri" w:hAnsi="Calibri" w:cs="Calibri"/>
          <w:b/>
          <w:color w:val="FF0000"/>
          <w:sz w:val="21"/>
          <w:szCs w:val="21"/>
        </w:rPr>
        <w:t>Illusions</w:t>
      </w:r>
      <w:r w:rsidR="00961025" w:rsidRPr="008B0F03">
        <w:rPr>
          <w:rFonts w:ascii="Calibri" w:eastAsia="Calibri" w:hAnsi="Calibri" w:cs="Calibri"/>
          <w:b/>
          <w:color w:val="FF0000"/>
          <w:sz w:val="21"/>
          <w:szCs w:val="21"/>
        </w:rPr>
        <w:t xml:space="preserve"> - </w:t>
      </w:r>
      <w:r w:rsidR="00BA7026" w:rsidRPr="008B0F03">
        <w:rPr>
          <w:rFonts w:ascii="Calibri" w:eastAsia="Calibri" w:hAnsi="Calibri" w:cs="Calibri"/>
          <w:bCs/>
          <w:color w:val="FF0000"/>
          <w:sz w:val="21"/>
          <w:szCs w:val="21"/>
        </w:rPr>
        <w:t xml:space="preserve">An illusion is a misperception resulting from a trick of the senses, or something that is not as it appears. </w:t>
      </w:r>
    </w:p>
    <w:p w14:paraId="076FD194" w14:textId="5BF7CA3C" w:rsidR="00AE7442" w:rsidRPr="008B0F03" w:rsidRDefault="008E7F5E" w:rsidP="008B0F03">
      <w:pPr>
        <w:pStyle w:val="ListParagraph"/>
        <w:numPr>
          <w:ilvl w:val="1"/>
          <w:numId w:val="14"/>
        </w:numPr>
        <w:spacing w:after="160" w:line="259" w:lineRule="auto"/>
        <w:rPr>
          <w:rFonts w:ascii="Calibri" w:eastAsia="Calibri" w:hAnsi="Calibri" w:cs="Calibri"/>
          <w:bCs/>
          <w:color w:val="FF0000"/>
          <w:sz w:val="21"/>
          <w:szCs w:val="21"/>
        </w:rPr>
      </w:pPr>
      <w:r w:rsidRPr="008B0F03">
        <w:rPr>
          <w:rFonts w:ascii="Calibri" w:eastAsia="Calibri" w:hAnsi="Calibri" w:cs="Calibri"/>
          <w:b/>
          <w:color w:val="FF0000"/>
          <w:sz w:val="21"/>
          <w:szCs w:val="21"/>
        </w:rPr>
        <w:t>Delusions -</w:t>
      </w:r>
      <w:r w:rsidRPr="008B0F03">
        <w:rPr>
          <w:rFonts w:ascii="Calibri" w:eastAsia="Calibri" w:hAnsi="Calibri" w:cs="Calibri"/>
          <w:bCs/>
          <w:color w:val="FF0000"/>
          <w:sz w:val="21"/>
          <w:szCs w:val="21"/>
        </w:rPr>
        <w:t xml:space="preserve"> Delusions are very firmly held, false beliefs that are not consistent with one’s culture. These beliefs cannot be shaken despite reason or proof to the contrary.  </w:t>
      </w:r>
    </w:p>
    <w:p w14:paraId="4202962E" w14:textId="225289CC" w:rsidR="00AE7442" w:rsidRPr="002058B4" w:rsidRDefault="008E7F5E" w:rsidP="002058B4">
      <w:pPr>
        <w:pStyle w:val="ListParagraph"/>
        <w:numPr>
          <w:ilvl w:val="0"/>
          <w:numId w:val="14"/>
        </w:numPr>
        <w:spacing w:after="160" w:line="259" w:lineRule="auto"/>
        <w:rPr>
          <w:rFonts w:ascii="Calibri" w:eastAsia="Calibri" w:hAnsi="Calibri" w:cs="Calibri"/>
          <w:bCs/>
          <w:color w:val="FF0000"/>
          <w:sz w:val="21"/>
          <w:szCs w:val="21"/>
        </w:rPr>
      </w:pPr>
      <w:r w:rsidRPr="0010254C">
        <w:rPr>
          <w:rFonts w:ascii="Calibri" w:eastAsia="Calibri" w:hAnsi="Calibri" w:cs="Calibri"/>
          <w:b/>
          <w:color w:val="FF0000"/>
          <w:sz w:val="21"/>
          <w:szCs w:val="21"/>
        </w:rPr>
        <w:t>“Negative” symptom</w:t>
      </w:r>
      <w:r w:rsidR="00D268A2" w:rsidRPr="0010254C">
        <w:rPr>
          <w:rFonts w:ascii="Calibri" w:eastAsia="Calibri" w:hAnsi="Calibri" w:cs="Calibri"/>
          <w:bCs/>
          <w:color w:val="FF0000"/>
          <w:sz w:val="21"/>
          <w:szCs w:val="21"/>
        </w:rPr>
        <w:t xml:space="preserve"> -</w:t>
      </w:r>
      <w:r w:rsidRPr="0010254C">
        <w:rPr>
          <w:rFonts w:ascii="Calibri" w:eastAsia="Calibri" w:hAnsi="Calibri" w:cs="Calibri"/>
          <w:bCs/>
          <w:color w:val="FF0000"/>
          <w:sz w:val="21"/>
          <w:szCs w:val="21"/>
        </w:rPr>
        <w:t xml:space="preserve"> are things that are “taken away” or reduced (e.g., reduced motivation or reduced intensity of emotion).</w:t>
      </w:r>
    </w:p>
    <w:p w14:paraId="65D117C7" w14:textId="142A550D" w:rsidR="00961025" w:rsidRPr="0010254C" w:rsidRDefault="00961025" w:rsidP="0010254C">
      <w:pPr>
        <w:pStyle w:val="ListParagraph"/>
        <w:numPr>
          <w:ilvl w:val="0"/>
          <w:numId w:val="12"/>
        </w:numPr>
        <w:spacing w:after="160" w:line="259" w:lineRule="auto"/>
        <w:rPr>
          <w:rFonts w:ascii="Calibri" w:eastAsia="Calibri" w:hAnsi="Calibri" w:cs="Calibri"/>
          <w:b/>
          <w:color w:val="FF0000"/>
          <w:sz w:val="21"/>
          <w:szCs w:val="21"/>
        </w:rPr>
      </w:pPr>
      <w:r w:rsidRPr="0010254C">
        <w:rPr>
          <w:rFonts w:ascii="Calibri" w:eastAsia="Calibri" w:hAnsi="Calibri" w:cs="Calibri"/>
          <w:b/>
          <w:color w:val="FF0000"/>
          <w:sz w:val="21"/>
          <w:szCs w:val="21"/>
        </w:rPr>
        <w:t>Disorganized</w:t>
      </w:r>
    </w:p>
    <w:p w14:paraId="45EB415B" w14:textId="39186BC3" w:rsidR="00961025" w:rsidRPr="00FA020F" w:rsidRDefault="00961025" w:rsidP="0010254C">
      <w:pPr>
        <w:pStyle w:val="ListParagraph"/>
        <w:numPr>
          <w:ilvl w:val="0"/>
          <w:numId w:val="12"/>
        </w:numPr>
        <w:tabs>
          <w:tab w:val="clear" w:pos="720"/>
          <w:tab w:val="num" w:pos="1080"/>
        </w:tabs>
        <w:spacing w:after="160" w:line="259" w:lineRule="auto"/>
        <w:ind w:left="1080"/>
        <w:rPr>
          <w:rFonts w:ascii="Calibri" w:eastAsia="Calibri" w:hAnsi="Calibri" w:cs="Calibri"/>
          <w:bCs/>
          <w:color w:val="FF0000"/>
          <w:sz w:val="21"/>
          <w:szCs w:val="21"/>
        </w:rPr>
      </w:pPr>
      <w:r w:rsidRPr="00FA020F">
        <w:rPr>
          <w:rFonts w:ascii="Calibri" w:eastAsia="Calibri" w:hAnsi="Calibri" w:cs="Calibri"/>
          <w:b/>
          <w:color w:val="FF0000"/>
          <w:sz w:val="21"/>
          <w:szCs w:val="21"/>
        </w:rPr>
        <w:t>Speech -</w:t>
      </w:r>
      <w:r w:rsidRPr="00FA020F">
        <w:rPr>
          <w:rFonts w:ascii="Calibri" w:eastAsia="Calibri" w:hAnsi="Calibri" w:cs="Calibri"/>
          <w:bCs/>
          <w:color w:val="FF0000"/>
          <w:sz w:val="21"/>
          <w:szCs w:val="21"/>
        </w:rPr>
        <w:t xml:space="preserve">  slipping off-topic, going off on a tangent, answering a question in a way that doesn’t make sense to the other person, talking about things that seemed unrelated to the conversation</w:t>
      </w:r>
    </w:p>
    <w:p w14:paraId="6D370E0E" w14:textId="1EE330AD" w:rsidR="00961025" w:rsidRPr="00FA020F" w:rsidRDefault="00961025" w:rsidP="0010254C">
      <w:pPr>
        <w:pStyle w:val="ListParagraph"/>
        <w:numPr>
          <w:ilvl w:val="0"/>
          <w:numId w:val="12"/>
        </w:numPr>
        <w:tabs>
          <w:tab w:val="clear" w:pos="720"/>
          <w:tab w:val="num" w:pos="1080"/>
        </w:tabs>
        <w:spacing w:after="160" w:line="259" w:lineRule="auto"/>
        <w:ind w:left="1080"/>
        <w:rPr>
          <w:rFonts w:ascii="Calibri" w:eastAsia="Calibri" w:hAnsi="Calibri" w:cs="Calibri"/>
          <w:bCs/>
          <w:color w:val="FF0000"/>
          <w:sz w:val="21"/>
          <w:szCs w:val="21"/>
        </w:rPr>
      </w:pPr>
      <w:r w:rsidRPr="00FA020F">
        <w:rPr>
          <w:rFonts w:ascii="Calibri" w:eastAsia="Calibri" w:hAnsi="Calibri" w:cs="Calibri"/>
          <w:b/>
          <w:color w:val="FF0000"/>
          <w:sz w:val="21"/>
          <w:szCs w:val="21"/>
        </w:rPr>
        <w:t>Disorganized behaviour -</w:t>
      </w:r>
      <w:r w:rsidRPr="00FA020F">
        <w:rPr>
          <w:rFonts w:ascii="Calibri" w:eastAsia="Calibri" w:hAnsi="Calibri" w:cs="Calibri"/>
          <w:bCs/>
          <w:color w:val="FF0000"/>
          <w:sz w:val="21"/>
          <w:szCs w:val="21"/>
        </w:rPr>
        <w:t xml:space="preserve"> behaviours that don’t fit the situation</w:t>
      </w:r>
    </w:p>
    <w:p w14:paraId="055B55BD" w14:textId="77777777" w:rsidR="00961025" w:rsidRPr="00961025" w:rsidRDefault="00961025" w:rsidP="0010254C">
      <w:pPr>
        <w:numPr>
          <w:ilvl w:val="0"/>
          <w:numId w:val="13"/>
        </w:numPr>
        <w:spacing w:after="160" w:line="259" w:lineRule="auto"/>
        <w:ind w:left="1440"/>
        <w:rPr>
          <w:rFonts w:ascii="Calibri" w:eastAsia="Calibri" w:hAnsi="Calibri" w:cs="Calibri"/>
          <w:bCs/>
          <w:color w:val="FF0000"/>
          <w:sz w:val="21"/>
          <w:szCs w:val="21"/>
        </w:rPr>
      </w:pPr>
      <w:r w:rsidRPr="00961025">
        <w:rPr>
          <w:rFonts w:ascii="Calibri" w:eastAsia="Calibri" w:hAnsi="Calibri" w:cs="Calibri"/>
          <w:bCs/>
          <w:color w:val="FF0000"/>
          <w:sz w:val="21"/>
          <w:szCs w:val="21"/>
        </w:rPr>
        <w:t>wearing clothing that doesn’t fit the weather</w:t>
      </w:r>
    </w:p>
    <w:p w14:paraId="1BF4ED22" w14:textId="77777777" w:rsidR="00961025" w:rsidRPr="00961025" w:rsidRDefault="00961025" w:rsidP="0010254C">
      <w:pPr>
        <w:numPr>
          <w:ilvl w:val="0"/>
          <w:numId w:val="13"/>
        </w:numPr>
        <w:spacing w:after="160" w:line="259" w:lineRule="auto"/>
        <w:ind w:left="1440"/>
        <w:rPr>
          <w:rFonts w:ascii="Calibri" w:eastAsia="Calibri" w:hAnsi="Calibri" w:cs="Calibri"/>
          <w:bCs/>
          <w:color w:val="FF0000"/>
          <w:sz w:val="21"/>
          <w:szCs w:val="21"/>
        </w:rPr>
      </w:pPr>
      <w:r w:rsidRPr="00961025">
        <w:rPr>
          <w:rFonts w:ascii="Calibri" w:eastAsia="Calibri" w:hAnsi="Calibri" w:cs="Calibri"/>
          <w:bCs/>
          <w:color w:val="FF0000"/>
          <w:sz w:val="21"/>
          <w:szCs w:val="21"/>
        </w:rPr>
        <w:t>displaying an inappropriate emotional response to the situation (e.g., laughing in response to hearing about a person’s tragedy)</w:t>
      </w:r>
    </w:p>
    <w:p w14:paraId="1E39F10B" w14:textId="77777777" w:rsidR="00961025" w:rsidRPr="00961025" w:rsidRDefault="00961025" w:rsidP="0010254C">
      <w:pPr>
        <w:numPr>
          <w:ilvl w:val="0"/>
          <w:numId w:val="13"/>
        </w:numPr>
        <w:spacing w:after="160" w:line="259" w:lineRule="auto"/>
        <w:ind w:left="1440"/>
        <w:rPr>
          <w:rFonts w:ascii="Calibri" w:eastAsia="Calibri" w:hAnsi="Calibri" w:cs="Calibri"/>
          <w:bCs/>
          <w:color w:val="FF0000"/>
          <w:sz w:val="21"/>
          <w:szCs w:val="21"/>
        </w:rPr>
      </w:pPr>
      <w:r w:rsidRPr="00961025">
        <w:rPr>
          <w:rFonts w:ascii="Calibri" w:eastAsia="Calibri" w:hAnsi="Calibri" w:cs="Calibri"/>
          <w:bCs/>
          <w:color w:val="FF0000"/>
          <w:sz w:val="21"/>
          <w:szCs w:val="21"/>
        </w:rPr>
        <w:t>difficulty performing activities of daily living such as cooking or self-care</w:t>
      </w:r>
    </w:p>
    <w:p w14:paraId="2FE0F59C" w14:textId="77777777" w:rsidR="00961025" w:rsidRPr="00961025" w:rsidRDefault="00961025" w:rsidP="0010254C">
      <w:pPr>
        <w:numPr>
          <w:ilvl w:val="0"/>
          <w:numId w:val="13"/>
        </w:numPr>
        <w:spacing w:after="160" w:line="259" w:lineRule="auto"/>
        <w:ind w:left="1440"/>
        <w:rPr>
          <w:rFonts w:ascii="Calibri" w:eastAsia="Calibri" w:hAnsi="Calibri" w:cs="Calibri"/>
          <w:bCs/>
          <w:color w:val="FF0000"/>
          <w:sz w:val="21"/>
          <w:szCs w:val="21"/>
        </w:rPr>
      </w:pPr>
      <w:r w:rsidRPr="00961025">
        <w:rPr>
          <w:rFonts w:ascii="Calibri" w:eastAsia="Calibri" w:hAnsi="Calibri" w:cs="Calibri"/>
          <w:bCs/>
          <w:color w:val="FF0000"/>
          <w:sz w:val="21"/>
          <w:szCs w:val="21"/>
        </w:rPr>
        <w:t>not responding or reacting to their environment</w:t>
      </w:r>
    </w:p>
    <w:p w14:paraId="12094A29" w14:textId="008A3CF8" w:rsidR="008E7F5E" w:rsidRDefault="008E7F5E" w:rsidP="002058B4">
      <w:pPr>
        <w:rPr>
          <w:rFonts w:ascii="Calibri" w:eastAsia="Calibri" w:hAnsi="Calibri" w:cs="Calibri"/>
          <w:b/>
          <w:sz w:val="22"/>
          <w:szCs w:val="22"/>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B77582" w14:paraId="5B9FF103" w14:textId="77777777">
        <w:tc>
          <w:tcPr>
            <w:tcW w:w="3005" w:type="dxa"/>
          </w:tcPr>
          <w:p w14:paraId="0F734DE7"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Positive symptoms</w:t>
            </w:r>
          </w:p>
        </w:tc>
        <w:tc>
          <w:tcPr>
            <w:tcW w:w="3005" w:type="dxa"/>
          </w:tcPr>
          <w:p w14:paraId="55805AF4"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Negative symptoms</w:t>
            </w:r>
          </w:p>
        </w:tc>
        <w:tc>
          <w:tcPr>
            <w:tcW w:w="3006" w:type="dxa"/>
          </w:tcPr>
          <w:p w14:paraId="382E19C8"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Disorganized</w:t>
            </w:r>
          </w:p>
        </w:tc>
      </w:tr>
      <w:tr w:rsidR="00B77582" w14:paraId="5F03EC61" w14:textId="77777777">
        <w:tc>
          <w:tcPr>
            <w:tcW w:w="3005" w:type="dxa"/>
          </w:tcPr>
          <w:p w14:paraId="21EDD463"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Hallucinations (auditory is most common type)</w:t>
            </w:r>
          </w:p>
          <w:p w14:paraId="3BF99AB4"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Illusions</w:t>
            </w:r>
          </w:p>
          <w:p w14:paraId="71B0C2D4"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Delusions</w:t>
            </w:r>
          </w:p>
        </w:tc>
        <w:tc>
          <w:tcPr>
            <w:tcW w:w="3005" w:type="dxa"/>
          </w:tcPr>
          <w:p w14:paraId="252F3E3F"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Flat affect</w:t>
            </w:r>
          </w:p>
          <w:p w14:paraId="2073BAD9"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Alogia</w:t>
            </w:r>
          </w:p>
          <w:p w14:paraId="12D3E702"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Anhedonia</w:t>
            </w:r>
          </w:p>
          <w:p w14:paraId="6651F8D6"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 xml:space="preserve">Apathy </w:t>
            </w:r>
          </w:p>
          <w:p w14:paraId="71C42406"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Asociality</w:t>
            </w:r>
          </w:p>
        </w:tc>
        <w:tc>
          <w:tcPr>
            <w:tcW w:w="3006" w:type="dxa"/>
          </w:tcPr>
          <w:p w14:paraId="0CA6E4CE"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Loose associations</w:t>
            </w:r>
          </w:p>
          <w:p w14:paraId="79A47897"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Word salad</w:t>
            </w:r>
          </w:p>
          <w:p w14:paraId="35B33D2E"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 xml:space="preserve">Neologisms </w:t>
            </w:r>
          </w:p>
          <w:p w14:paraId="383EDF29" w14:textId="77777777" w:rsidR="00B77582" w:rsidRDefault="00B30A6F">
            <w:pPr>
              <w:rPr>
                <w:rFonts w:ascii="Calibri" w:eastAsia="Calibri" w:hAnsi="Calibri" w:cs="Calibri"/>
                <w:color w:val="FF0000"/>
                <w:sz w:val="22"/>
                <w:szCs w:val="22"/>
              </w:rPr>
            </w:pPr>
            <w:r>
              <w:rPr>
                <w:rFonts w:ascii="Calibri" w:eastAsia="Calibri" w:hAnsi="Calibri" w:cs="Calibri"/>
                <w:color w:val="FF0000"/>
                <w:sz w:val="22"/>
                <w:szCs w:val="22"/>
              </w:rPr>
              <w:t>Tangential speech</w:t>
            </w:r>
          </w:p>
        </w:tc>
      </w:tr>
    </w:tbl>
    <w:p w14:paraId="34901FD4" w14:textId="77777777" w:rsidR="00B77582" w:rsidRDefault="00B77582">
      <w:pPr>
        <w:spacing w:after="160" w:line="259" w:lineRule="auto"/>
        <w:rPr>
          <w:rFonts w:ascii="Calibri" w:eastAsia="Calibri" w:hAnsi="Calibri" w:cs="Calibri"/>
          <w:sz w:val="22"/>
          <w:szCs w:val="22"/>
        </w:rPr>
      </w:pPr>
    </w:p>
    <w:p w14:paraId="202B4B80" w14:textId="77777777" w:rsidR="002058B4" w:rsidRDefault="002058B4">
      <w:pPr>
        <w:rPr>
          <w:rFonts w:ascii="Calibri" w:eastAsia="Calibri" w:hAnsi="Calibri" w:cs="Calibri"/>
          <w:b/>
          <w:sz w:val="22"/>
          <w:szCs w:val="22"/>
        </w:rPr>
      </w:pPr>
      <w:r>
        <w:rPr>
          <w:rFonts w:ascii="Calibri" w:eastAsia="Calibri" w:hAnsi="Calibri" w:cs="Calibri"/>
          <w:b/>
          <w:sz w:val="22"/>
          <w:szCs w:val="22"/>
        </w:rPr>
        <w:br w:type="page"/>
      </w:r>
    </w:p>
    <w:p w14:paraId="1821D2A6" w14:textId="52519E1B"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lastRenderedPageBreak/>
        <w:t xml:space="preserve">Discuss the difference between an illusion vs delusion vs hallucination. </w:t>
      </w:r>
    </w:p>
    <w:p w14:paraId="649ADA7B" w14:textId="77777777" w:rsidR="00B77582" w:rsidRPr="00755813" w:rsidRDefault="00B30A6F" w:rsidP="00755813">
      <w:pPr>
        <w:pStyle w:val="ListParagraph"/>
        <w:numPr>
          <w:ilvl w:val="0"/>
          <w:numId w:val="11"/>
        </w:numPr>
        <w:spacing w:after="160" w:line="259" w:lineRule="auto"/>
        <w:rPr>
          <w:rFonts w:ascii="Calibri" w:eastAsia="Calibri" w:hAnsi="Calibri" w:cs="Calibri"/>
          <w:color w:val="FF0000"/>
          <w:sz w:val="22"/>
          <w:szCs w:val="22"/>
        </w:rPr>
      </w:pPr>
      <w:r w:rsidRPr="00755813">
        <w:rPr>
          <w:rFonts w:ascii="Calibri" w:eastAsia="Calibri" w:hAnsi="Calibri" w:cs="Calibri"/>
          <w:color w:val="FF0000"/>
          <w:sz w:val="22"/>
          <w:szCs w:val="22"/>
        </w:rPr>
        <w:t xml:space="preserve">Delusion: fixed, false </w:t>
      </w:r>
      <w:r w:rsidRPr="00755813">
        <w:rPr>
          <w:rFonts w:ascii="Calibri" w:eastAsia="Calibri" w:hAnsi="Calibri" w:cs="Calibri"/>
          <w:color w:val="FF0000"/>
          <w:sz w:val="22"/>
          <w:szCs w:val="22"/>
          <w:u w:val="single"/>
        </w:rPr>
        <w:t>beliefs</w:t>
      </w:r>
      <w:r w:rsidRPr="00755813">
        <w:rPr>
          <w:rFonts w:ascii="Calibri" w:eastAsia="Calibri" w:hAnsi="Calibri" w:cs="Calibri"/>
          <w:color w:val="FF0000"/>
          <w:sz w:val="22"/>
          <w:szCs w:val="22"/>
        </w:rPr>
        <w:t xml:space="preserve"> which cannot be corrected by logic and are not consistent with the culture and education of the patient</w:t>
      </w:r>
    </w:p>
    <w:p w14:paraId="23BC9905" w14:textId="77777777" w:rsidR="00B77582" w:rsidRPr="00755813" w:rsidRDefault="00B30A6F" w:rsidP="00755813">
      <w:pPr>
        <w:pStyle w:val="ListParagraph"/>
        <w:numPr>
          <w:ilvl w:val="0"/>
          <w:numId w:val="11"/>
        </w:numPr>
        <w:spacing w:after="160" w:line="259" w:lineRule="auto"/>
        <w:rPr>
          <w:rFonts w:ascii="Calibri" w:eastAsia="Calibri" w:hAnsi="Calibri" w:cs="Calibri"/>
          <w:color w:val="FF0000"/>
          <w:sz w:val="22"/>
          <w:szCs w:val="22"/>
        </w:rPr>
      </w:pPr>
      <w:r w:rsidRPr="00755813">
        <w:rPr>
          <w:rFonts w:ascii="Calibri" w:eastAsia="Calibri" w:hAnsi="Calibri" w:cs="Calibri"/>
          <w:color w:val="FF0000"/>
          <w:sz w:val="22"/>
          <w:szCs w:val="22"/>
        </w:rPr>
        <w:t xml:space="preserve">Hallucination: false sensory perceptions experienced </w:t>
      </w:r>
      <w:r w:rsidRPr="00755813">
        <w:rPr>
          <w:rFonts w:ascii="Calibri" w:eastAsia="Calibri" w:hAnsi="Calibri" w:cs="Calibri"/>
          <w:color w:val="FF0000"/>
          <w:sz w:val="22"/>
          <w:szCs w:val="22"/>
          <w:u w:val="single"/>
        </w:rPr>
        <w:t>without real external stimulus</w:t>
      </w:r>
      <w:r w:rsidRPr="00755813">
        <w:rPr>
          <w:rFonts w:ascii="Calibri" w:eastAsia="Calibri" w:hAnsi="Calibri" w:cs="Calibri"/>
          <w:color w:val="FF0000"/>
          <w:sz w:val="22"/>
          <w:szCs w:val="22"/>
        </w:rPr>
        <w:t xml:space="preserve"> e.g. seeing a goblin sitting next to you, when nothing is actually there. Can be visual, auditory, tactile, taste.</w:t>
      </w:r>
    </w:p>
    <w:p w14:paraId="65320795" w14:textId="78078CB6" w:rsidR="00B77582" w:rsidRPr="00755813" w:rsidRDefault="00B30A6F" w:rsidP="00755813">
      <w:pPr>
        <w:pStyle w:val="ListParagraph"/>
        <w:numPr>
          <w:ilvl w:val="0"/>
          <w:numId w:val="11"/>
        </w:numPr>
        <w:spacing w:after="160" w:line="259" w:lineRule="auto"/>
        <w:rPr>
          <w:rFonts w:ascii="Calibri" w:eastAsia="Calibri" w:hAnsi="Calibri" w:cs="Calibri"/>
          <w:color w:val="FF0000"/>
          <w:sz w:val="22"/>
          <w:szCs w:val="22"/>
        </w:rPr>
      </w:pPr>
      <w:r w:rsidRPr="00755813">
        <w:rPr>
          <w:rFonts w:ascii="Calibri" w:eastAsia="Calibri" w:hAnsi="Calibri" w:cs="Calibri"/>
          <w:color w:val="FF0000"/>
          <w:sz w:val="22"/>
          <w:szCs w:val="22"/>
        </w:rPr>
        <w:t xml:space="preserve">Illusions: Misperception of </w:t>
      </w:r>
      <w:r w:rsidRPr="00755813">
        <w:rPr>
          <w:rFonts w:ascii="Calibri" w:eastAsia="Calibri" w:hAnsi="Calibri" w:cs="Calibri"/>
          <w:color w:val="FF0000"/>
          <w:sz w:val="22"/>
          <w:szCs w:val="22"/>
          <w:u w:val="single"/>
        </w:rPr>
        <w:t>real external stimulus</w:t>
      </w:r>
      <w:r w:rsidRPr="00755813">
        <w:rPr>
          <w:rFonts w:ascii="Calibri" w:eastAsia="Calibri" w:hAnsi="Calibri" w:cs="Calibri"/>
          <w:color w:val="FF0000"/>
          <w:sz w:val="22"/>
          <w:szCs w:val="22"/>
        </w:rPr>
        <w:t xml:space="preserve">. E.g. looking at a cloud formation </w:t>
      </w:r>
      <w:r w:rsidR="00430BD1">
        <w:rPr>
          <w:rFonts w:ascii="Calibri" w:eastAsia="Calibri" w:hAnsi="Calibri" w:cs="Calibri"/>
          <w:color w:val="FF0000"/>
          <w:sz w:val="22"/>
          <w:szCs w:val="22"/>
        </w:rPr>
        <w:t>- see</w:t>
      </w:r>
      <w:r w:rsidRPr="00755813">
        <w:rPr>
          <w:rFonts w:ascii="Calibri" w:eastAsia="Calibri" w:hAnsi="Calibri" w:cs="Calibri"/>
          <w:color w:val="FF0000"/>
          <w:sz w:val="22"/>
          <w:szCs w:val="22"/>
        </w:rPr>
        <w:t xml:space="preserve"> a goblin</w:t>
      </w:r>
    </w:p>
    <w:p w14:paraId="4B59D2BE" w14:textId="77777777"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t>Jimmy is diagnosed with schizophrenia and is commenced on olanzapine. What class of drug does olanzapine belong to and what are its major side effects?</w:t>
      </w:r>
    </w:p>
    <w:p w14:paraId="4FF6A747" w14:textId="77777777" w:rsidR="00B77582" w:rsidRDefault="00B30A6F">
      <w:pPr>
        <w:spacing w:line="259" w:lineRule="auto"/>
        <w:rPr>
          <w:rFonts w:ascii="Calibri" w:eastAsia="Calibri" w:hAnsi="Calibri" w:cs="Calibri"/>
          <w:b/>
          <w:color w:val="FF0000"/>
          <w:sz w:val="22"/>
          <w:szCs w:val="22"/>
        </w:rPr>
      </w:pPr>
      <w:r>
        <w:rPr>
          <w:rFonts w:ascii="Calibri" w:eastAsia="Calibri" w:hAnsi="Calibri" w:cs="Calibri"/>
          <w:b/>
          <w:color w:val="FF0000"/>
          <w:sz w:val="22"/>
          <w:szCs w:val="22"/>
        </w:rPr>
        <w:t>Olanzapine is an atypical antipsychotic (second generation)</w:t>
      </w:r>
    </w:p>
    <w:p w14:paraId="447C29FB"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Metabolic side effects very common with second generation antipsychotics</w:t>
      </w:r>
    </w:p>
    <w:p w14:paraId="6A635E31" w14:textId="77777777" w:rsidR="00B77582" w:rsidRDefault="00B30A6F">
      <w:pPr>
        <w:numPr>
          <w:ilvl w:val="1"/>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Dyslipidaemia, weight gain, hyperglycaemia and diabetes mellitus</w:t>
      </w:r>
    </w:p>
    <w:p w14:paraId="0121801B" w14:textId="5FB64B8C" w:rsidR="00B77582" w:rsidRDefault="00430BD1">
      <w:pPr>
        <w:numPr>
          <w:ilvl w:val="1"/>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W</w:t>
      </w:r>
      <w:r w:rsidR="00B30A6F">
        <w:rPr>
          <w:rFonts w:ascii="Calibri" w:eastAsia="Calibri" w:hAnsi="Calibri" w:cs="Calibri"/>
          <w:color w:val="FF0000"/>
          <w:sz w:val="22"/>
          <w:szCs w:val="22"/>
        </w:rPr>
        <w:t xml:space="preserve">ill need to monitor </w:t>
      </w:r>
      <w:r>
        <w:rPr>
          <w:rFonts w:ascii="Calibri" w:eastAsia="Calibri" w:hAnsi="Calibri" w:cs="Calibri"/>
          <w:color w:val="FF0000"/>
          <w:sz w:val="22"/>
          <w:szCs w:val="22"/>
        </w:rPr>
        <w:t xml:space="preserve">J’s </w:t>
      </w:r>
      <w:r w:rsidR="00B30A6F">
        <w:rPr>
          <w:rFonts w:ascii="Calibri" w:eastAsia="Calibri" w:hAnsi="Calibri" w:cs="Calibri"/>
          <w:color w:val="FF0000"/>
          <w:sz w:val="22"/>
          <w:szCs w:val="22"/>
        </w:rPr>
        <w:t xml:space="preserve">waist circumference, fasting glucose, lipid profile and </w:t>
      </w:r>
      <w:r>
        <w:rPr>
          <w:rFonts w:ascii="Calibri" w:eastAsia="Calibri" w:hAnsi="Calibri" w:cs="Calibri"/>
          <w:color w:val="FF0000"/>
          <w:sz w:val="22"/>
          <w:szCs w:val="22"/>
        </w:rPr>
        <w:t>BP</w:t>
      </w:r>
      <w:r w:rsidR="00B30A6F">
        <w:rPr>
          <w:rFonts w:ascii="Calibri" w:eastAsia="Calibri" w:hAnsi="Calibri" w:cs="Calibri"/>
          <w:color w:val="FF0000"/>
          <w:sz w:val="22"/>
          <w:szCs w:val="22"/>
        </w:rPr>
        <w:t xml:space="preserve"> </w:t>
      </w:r>
    </w:p>
    <w:p w14:paraId="7D3C3A69"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 xml:space="preserve">Anticholinergic side effects: dry mouth, constipation, urinary retention </w:t>
      </w:r>
    </w:p>
    <w:p w14:paraId="0A99CD9A"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 xml:space="preserve">Cardiovascular SEs: QT prolongation and cardiomyopathy </w:t>
      </w:r>
    </w:p>
    <w:p w14:paraId="49714AE9"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Sexual side effects: reduced libido, erectile dysfunction, anorgasmia</w:t>
      </w:r>
    </w:p>
    <w:p w14:paraId="1A53AECE"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 xml:space="preserve">Sedation: due to antihistamine action </w:t>
      </w:r>
    </w:p>
    <w:p w14:paraId="1765C65E" w14:textId="77777777" w:rsidR="00B77582" w:rsidRDefault="00B30A6F">
      <w:pPr>
        <w:numPr>
          <w:ilvl w:val="0"/>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Hyperprolactinaemia due to D2 receptor antagonism</w:t>
      </w:r>
    </w:p>
    <w:p w14:paraId="3677BA19" w14:textId="769D59D1" w:rsidR="00B77582" w:rsidRDefault="00B30A6F">
      <w:pPr>
        <w:numPr>
          <w:ilvl w:val="1"/>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 xml:space="preserve">Dopamine secretion from the hypothalamus inhibits prolactin secretion. Therefore, anti-dopaminergic activity removes the inhibition of prolactin secretion. </w:t>
      </w:r>
    </w:p>
    <w:p w14:paraId="2A2B2288" w14:textId="77777777" w:rsidR="00B77582" w:rsidRDefault="00B30A6F">
      <w:pPr>
        <w:numPr>
          <w:ilvl w:val="1"/>
          <w:numId w:val="9"/>
        </w:numPr>
        <w:spacing w:line="259" w:lineRule="auto"/>
        <w:rPr>
          <w:rFonts w:ascii="Calibri" w:eastAsia="Calibri" w:hAnsi="Calibri" w:cs="Calibri"/>
          <w:color w:val="FF0000"/>
          <w:sz w:val="22"/>
          <w:szCs w:val="22"/>
        </w:rPr>
      </w:pPr>
      <w:r>
        <w:rPr>
          <w:rFonts w:ascii="Calibri" w:eastAsia="Calibri" w:hAnsi="Calibri" w:cs="Calibri"/>
          <w:color w:val="FF0000"/>
          <w:sz w:val="22"/>
          <w:szCs w:val="22"/>
        </w:rPr>
        <w:t>Leads to elevated serum prolactin, which causes galactorrhea in women, gynecomastia in men, and symptoms of hypogonadotropic hypogonadism</w:t>
      </w:r>
    </w:p>
    <w:p w14:paraId="53D87FE4" w14:textId="77777777" w:rsidR="00B77582" w:rsidRDefault="00B30A6F">
      <w:pPr>
        <w:numPr>
          <w:ilvl w:val="0"/>
          <w:numId w:val="9"/>
        </w:numPr>
        <w:spacing w:after="160" w:line="259" w:lineRule="auto"/>
        <w:rPr>
          <w:rFonts w:ascii="Calibri" w:eastAsia="Calibri" w:hAnsi="Calibri" w:cs="Calibri"/>
          <w:color w:val="FF0000"/>
          <w:sz w:val="22"/>
          <w:szCs w:val="22"/>
        </w:rPr>
      </w:pPr>
      <w:r>
        <w:rPr>
          <w:rFonts w:ascii="Calibri" w:eastAsia="Calibri" w:hAnsi="Calibri" w:cs="Calibri"/>
          <w:color w:val="FF0000"/>
          <w:sz w:val="22"/>
          <w:szCs w:val="22"/>
        </w:rPr>
        <w:t xml:space="preserve">+ many more - antipsychotics are a pharmacological nightmare </w:t>
      </w:r>
    </w:p>
    <w:p w14:paraId="33AF286B" w14:textId="301A9B51"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t xml:space="preserve">Jimmy’s sister had heard about another drug used to treat schizophrenia called haloperidol, compare its drug class to that of olanzapine drug class in terms of: </w:t>
      </w:r>
    </w:p>
    <w:tbl>
      <w:tblPr>
        <w:tblStyle w:val="a0"/>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3969"/>
        <w:gridCol w:w="4252"/>
      </w:tblGrid>
      <w:tr w:rsidR="00B77582" w14:paraId="6071E824" w14:textId="77777777">
        <w:tc>
          <w:tcPr>
            <w:tcW w:w="1550" w:type="dxa"/>
            <w:shd w:val="clear" w:color="auto" w:fill="auto"/>
            <w:tcMar>
              <w:top w:w="100" w:type="dxa"/>
              <w:left w:w="100" w:type="dxa"/>
              <w:bottom w:w="100" w:type="dxa"/>
              <w:right w:w="100" w:type="dxa"/>
            </w:tcMar>
          </w:tcPr>
          <w:p w14:paraId="61AE5B7F" w14:textId="77777777" w:rsidR="00B77582" w:rsidRDefault="00B77582">
            <w:pPr>
              <w:widowControl w:val="0"/>
              <w:pBdr>
                <w:top w:val="nil"/>
                <w:left w:val="nil"/>
                <w:bottom w:val="nil"/>
                <w:right w:val="nil"/>
                <w:between w:val="nil"/>
              </w:pBdr>
              <w:rPr>
                <w:rFonts w:ascii="Calibri" w:eastAsia="Calibri" w:hAnsi="Calibri" w:cs="Calibri"/>
                <w:color w:val="FF0000"/>
                <w:sz w:val="22"/>
                <w:szCs w:val="22"/>
              </w:rPr>
            </w:pPr>
          </w:p>
        </w:tc>
        <w:tc>
          <w:tcPr>
            <w:tcW w:w="3969" w:type="dxa"/>
            <w:shd w:val="clear" w:color="auto" w:fill="auto"/>
            <w:tcMar>
              <w:top w:w="100" w:type="dxa"/>
              <w:left w:w="100" w:type="dxa"/>
              <w:bottom w:w="100" w:type="dxa"/>
              <w:right w:w="100" w:type="dxa"/>
            </w:tcMar>
          </w:tcPr>
          <w:p w14:paraId="78F9140A" w14:textId="77777777" w:rsidR="00B77582" w:rsidRDefault="00B30A6F">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FF0000"/>
                <w:sz w:val="22"/>
                <w:szCs w:val="22"/>
              </w:rPr>
              <w:t>Typical antipsychotics (first generation)</w:t>
            </w:r>
          </w:p>
        </w:tc>
        <w:tc>
          <w:tcPr>
            <w:tcW w:w="4252" w:type="dxa"/>
            <w:shd w:val="clear" w:color="auto" w:fill="auto"/>
            <w:tcMar>
              <w:top w:w="100" w:type="dxa"/>
              <w:left w:w="100" w:type="dxa"/>
              <w:bottom w:w="100" w:type="dxa"/>
              <w:right w:w="100" w:type="dxa"/>
            </w:tcMar>
          </w:tcPr>
          <w:p w14:paraId="0682BBF9" w14:textId="77777777" w:rsidR="00B77582" w:rsidRDefault="00B30A6F">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FF0000"/>
                <w:sz w:val="22"/>
                <w:szCs w:val="22"/>
              </w:rPr>
              <w:t>Atypical antipsychotics (second generation)</w:t>
            </w:r>
          </w:p>
        </w:tc>
      </w:tr>
      <w:tr w:rsidR="00B77582" w14:paraId="3900A7AF" w14:textId="77777777">
        <w:tc>
          <w:tcPr>
            <w:tcW w:w="1550" w:type="dxa"/>
            <w:shd w:val="clear" w:color="auto" w:fill="auto"/>
            <w:tcMar>
              <w:top w:w="100" w:type="dxa"/>
              <w:left w:w="100" w:type="dxa"/>
              <w:bottom w:w="100" w:type="dxa"/>
              <w:right w:w="100" w:type="dxa"/>
            </w:tcMar>
          </w:tcPr>
          <w:p w14:paraId="0CE39F1F" w14:textId="77777777" w:rsidR="00B77582" w:rsidRDefault="00B30A6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Drug examples </w:t>
            </w:r>
          </w:p>
        </w:tc>
        <w:tc>
          <w:tcPr>
            <w:tcW w:w="3969" w:type="dxa"/>
            <w:shd w:val="clear" w:color="auto" w:fill="auto"/>
            <w:tcMar>
              <w:top w:w="100" w:type="dxa"/>
              <w:left w:w="100" w:type="dxa"/>
              <w:bottom w:w="100" w:type="dxa"/>
              <w:right w:w="100" w:type="dxa"/>
            </w:tcMar>
          </w:tcPr>
          <w:p w14:paraId="135C2D46"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Haloperidol, Fluphenazine, Perphenazine, Trifluoperazine, Pimozide</w:t>
            </w:r>
          </w:p>
        </w:tc>
        <w:tc>
          <w:tcPr>
            <w:tcW w:w="4252" w:type="dxa"/>
            <w:shd w:val="clear" w:color="auto" w:fill="auto"/>
            <w:tcMar>
              <w:top w:w="100" w:type="dxa"/>
              <w:left w:w="100" w:type="dxa"/>
              <w:bottom w:w="100" w:type="dxa"/>
              <w:right w:w="100" w:type="dxa"/>
            </w:tcMar>
          </w:tcPr>
          <w:p w14:paraId="52419512"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Olanzapine, Clozapine, risperidone, quetiapine</w:t>
            </w:r>
          </w:p>
        </w:tc>
      </w:tr>
      <w:tr w:rsidR="00B77582" w14:paraId="1CE1D6FE" w14:textId="77777777">
        <w:tc>
          <w:tcPr>
            <w:tcW w:w="1550" w:type="dxa"/>
            <w:shd w:val="clear" w:color="auto" w:fill="auto"/>
            <w:tcMar>
              <w:top w:w="100" w:type="dxa"/>
              <w:left w:w="100" w:type="dxa"/>
              <w:bottom w:w="100" w:type="dxa"/>
              <w:right w:w="100" w:type="dxa"/>
            </w:tcMar>
          </w:tcPr>
          <w:p w14:paraId="692DBDBD" w14:textId="77777777" w:rsidR="00B77582" w:rsidRDefault="00B30A6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MOA</w:t>
            </w:r>
          </w:p>
        </w:tc>
        <w:tc>
          <w:tcPr>
            <w:tcW w:w="3969" w:type="dxa"/>
            <w:shd w:val="clear" w:color="auto" w:fill="auto"/>
            <w:tcMar>
              <w:top w:w="100" w:type="dxa"/>
              <w:left w:w="100" w:type="dxa"/>
              <w:bottom w:w="100" w:type="dxa"/>
              <w:right w:w="100" w:type="dxa"/>
            </w:tcMar>
          </w:tcPr>
          <w:p w14:paraId="1AD4DB59"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Strong dopamine receptor antagonism</w:t>
            </w:r>
          </w:p>
        </w:tc>
        <w:tc>
          <w:tcPr>
            <w:tcW w:w="4252" w:type="dxa"/>
            <w:shd w:val="clear" w:color="auto" w:fill="auto"/>
            <w:tcMar>
              <w:top w:w="100" w:type="dxa"/>
              <w:left w:w="100" w:type="dxa"/>
              <w:bottom w:w="100" w:type="dxa"/>
              <w:right w:w="100" w:type="dxa"/>
            </w:tcMar>
          </w:tcPr>
          <w:p w14:paraId="72EF9715"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Weaker dopamine receptor antagonism</w:t>
            </w:r>
          </w:p>
          <w:p w14:paraId="6C83F1D8" w14:textId="621353DE"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Antagonist for serotonin, histamine and </w:t>
            </w:r>
            <w:r w:rsidR="00EF1E3D">
              <w:rPr>
                <w:rFonts w:ascii="Calibri" w:eastAsia="Calibri" w:hAnsi="Calibri" w:cs="Calibri"/>
                <w:color w:val="FF0000"/>
                <w:sz w:val="22"/>
                <w:szCs w:val="22"/>
              </w:rPr>
              <w:t>alpha-adrenergic</w:t>
            </w:r>
            <w:r>
              <w:rPr>
                <w:rFonts w:ascii="Calibri" w:eastAsia="Calibri" w:hAnsi="Calibri" w:cs="Calibri"/>
                <w:color w:val="FF0000"/>
                <w:sz w:val="22"/>
                <w:szCs w:val="22"/>
              </w:rPr>
              <w:t xml:space="preserve"> receptors</w:t>
            </w:r>
          </w:p>
        </w:tc>
      </w:tr>
      <w:tr w:rsidR="00B77582" w14:paraId="33A0D887" w14:textId="77777777">
        <w:tc>
          <w:tcPr>
            <w:tcW w:w="1550" w:type="dxa"/>
            <w:shd w:val="clear" w:color="auto" w:fill="auto"/>
            <w:tcMar>
              <w:top w:w="100" w:type="dxa"/>
              <w:left w:w="100" w:type="dxa"/>
              <w:bottom w:w="100" w:type="dxa"/>
              <w:right w:w="100" w:type="dxa"/>
            </w:tcMar>
          </w:tcPr>
          <w:p w14:paraId="1F019AED" w14:textId="77777777" w:rsidR="00B77582" w:rsidRDefault="00B30A6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Adverse effect profile</w:t>
            </w:r>
          </w:p>
        </w:tc>
        <w:tc>
          <w:tcPr>
            <w:tcW w:w="3969" w:type="dxa"/>
            <w:shd w:val="clear" w:color="auto" w:fill="auto"/>
            <w:tcMar>
              <w:top w:w="100" w:type="dxa"/>
              <w:left w:w="100" w:type="dxa"/>
              <w:bottom w:w="100" w:type="dxa"/>
              <w:right w:w="100" w:type="dxa"/>
            </w:tcMar>
          </w:tcPr>
          <w:p w14:paraId="1BA148F9"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HIGH YIELD</w:t>
            </w:r>
          </w:p>
          <w:p w14:paraId="157927E4" w14:textId="77777777" w:rsidR="00B77582" w:rsidRDefault="00B30A6F">
            <w:pPr>
              <w:widowControl w:val="0"/>
              <w:numPr>
                <w:ilvl w:val="0"/>
                <w:numId w:val="10"/>
              </w:numPr>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FF0000"/>
                <w:sz w:val="22"/>
                <w:szCs w:val="22"/>
              </w:rPr>
              <w:t>Extrapyramidal side effects (EPSE) - more common in 1</w:t>
            </w:r>
            <w:r>
              <w:rPr>
                <w:rFonts w:ascii="Calibri" w:eastAsia="Calibri" w:hAnsi="Calibri" w:cs="Calibri"/>
                <w:b/>
                <w:color w:val="FF0000"/>
                <w:sz w:val="22"/>
                <w:szCs w:val="22"/>
                <w:vertAlign w:val="superscript"/>
              </w:rPr>
              <w:t>st</w:t>
            </w:r>
            <w:r>
              <w:rPr>
                <w:rFonts w:ascii="Calibri" w:eastAsia="Calibri" w:hAnsi="Calibri" w:cs="Calibri"/>
                <w:b/>
                <w:color w:val="FF0000"/>
                <w:sz w:val="22"/>
                <w:szCs w:val="22"/>
              </w:rPr>
              <w:t xml:space="preserve"> gen</w:t>
            </w:r>
          </w:p>
          <w:p w14:paraId="63FC087A" w14:textId="77777777" w:rsidR="00B77582" w:rsidRDefault="00B30A6F">
            <w:pPr>
              <w:widowControl w:val="0"/>
              <w:numPr>
                <w:ilvl w:val="0"/>
                <w:numId w:val="10"/>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Tardive dyskinesia</w:t>
            </w:r>
          </w:p>
          <w:p w14:paraId="56DE286E" w14:textId="77777777" w:rsidR="00B77582" w:rsidRDefault="00B30A6F">
            <w:pPr>
              <w:widowControl w:val="0"/>
              <w:numPr>
                <w:ilvl w:val="0"/>
                <w:numId w:val="10"/>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Hyperprolactinemia</w:t>
            </w:r>
          </w:p>
          <w:p w14:paraId="23C1E452" w14:textId="77777777" w:rsidR="00B77582" w:rsidRDefault="00B30A6F">
            <w:pPr>
              <w:widowControl w:val="0"/>
              <w:numPr>
                <w:ilvl w:val="0"/>
                <w:numId w:val="10"/>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Prolonged QT interval</w:t>
            </w:r>
          </w:p>
          <w:p w14:paraId="6060E7E4" w14:textId="77777777" w:rsidR="00B77582" w:rsidRDefault="00B30A6F">
            <w:pPr>
              <w:widowControl w:val="0"/>
              <w:numPr>
                <w:ilvl w:val="0"/>
                <w:numId w:val="10"/>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Metabolic and anticholinergic effects less pronounced</w:t>
            </w:r>
          </w:p>
          <w:p w14:paraId="00AD0853" w14:textId="77777777" w:rsidR="00B77582" w:rsidRDefault="00B30A6F">
            <w:pPr>
              <w:widowControl w:val="0"/>
              <w:numPr>
                <w:ilvl w:val="0"/>
                <w:numId w:val="10"/>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Neuroleptic syndrome</w:t>
            </w:r>
          </w:p>
        </w:tc>
        <w:tc>
          <w:tcPr>
            <w:tcW w:w="4252" w:type="dxa"/>
            <w:shd w:val="clear" w:color="auto" w:fill="auto"/>
            <w:tcMar>
              <w:top w:w="100" w:type="dxa"/>
              <w:left w:w="100" w:type="dxa"/>
              <w:bottom w:w="100" w:type="dxa"/>
              <w:right w:w="100" w:type="dxa"/>
            </w:tcMar>
          </w:tcPr>
          <w:p w14:paraId="0924FA40"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HIGH YIELD</w:t>
            </w:r>
          </w:p>
          <w:p w14:paraId="6AA10F2A" w14:textId="77777777" w:rsidR="00B77582" w:rsidRDefault="00B30A6F">
            <w:pPr>
              <w:widowControl w:val="0"/>
              <w:numPr>
                <w:ilvl w:val="0"/>
                <w:numId w:val="1"/>
              </w:numPr>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FF0000"/>
                <w:sz w:val="22"/>
                <w:szCs w:val="22"/>
              </w:rPr>
              <w:t>EPSE less common in 2</w:t>
            </w:r>
            <w:r>
              <w:rPr>
                <w:rFonts w:ascii="Calibri" w:eastAsia="Calibri" w:hAnsi="Calibri" w:cs="Calibri"/>
                <w:b/>
                <w:color w:val="FF0000"/>
                <w:sz w:val="22"/>
                <w:szCs w:val="22"/>
                <w:vertAlign w:val="superscript"/>
              </w:rPr>
              <w:t>nd</w:t>
            </w:r>
            <w:r>
              <w:rPr>
                <w:rFonts w:ascii="Calibri" w:eastAsia="Calibri" w:hAnsi="Calibri" w:cs="Calibri"/>
                <w:b/>
                <w:color w:val="FF0000"/>
                <w:sz w:val="22"/>
                <w:szCs w:val="22"/>
              </w:rPr>
              <w:t xml:space="preserve"> gen</w:t>
            </w:r>
          </w:p>
          <w:p w14:paraId="3FCFA027" w14:textId="77777777"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Sedation</w:t>
            </w:r>
          </w:p>
          <w:p w14:paraId="1B3FCAE4" w14:textId="3B9925D3"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Hyperprolactinemia (</w:t>
            </w:r>
            <w:r w:rsidR="002909BC">
              <w:rPr>
                <w:rFonts w:ascii="Calibri" w:eastAsia="Calibri" w:hAnsi="Calibri" w:cs="Calibri"/>
                <w:color w:val="FF0000"/>
                <w:sz w:val="22"/>
                <w:szCs w:val="22"/>
              </w:rPr>
              <w:t xml:space="preserve">&lt; </w:t>
            </w:r>
            <w:r>
              <w:rPr>
                <w:rFonts w:ascii="Calibri" w:eastAsia="Calibri" w:hAnsi="Calibri" w:cs="Calibri"/>
                <w:color w:val="FF0000"/>
                <w:sz w:val="22"/>
                <w:szCs w:val="22"/>
              </w:rPr>
              <w:t xml:space="preserve"> typicals)</w:t>
            </w:r>
          </w:p>
          <w:p w14:paraId="795754AE" w14:textId="77777777"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Prolonged QT interval </w:t>
            </w:r>
          </w:p>
          <w:p w14:paraId="26589ED5" w14:textId="77777777"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Metabolic effects most prominent (weight gain, hyperglycemia, dyslipidemia) </w:t>
            </w:r>
          </w:p>
          <w:p w14:paraId="30D22287" w14:textId="77777777"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Anticholinergic and anti-sympathetic effects</w:t>
            </w:r>
          </w:p>
          <w:p w14:paraId="08836405" w14:textId="77777777" w:rsidR="00B77582" w:rsidRDefault="00B30A6F">
            <w:pPr>
              <w:widowControl w:val="0"/>
              <w:numPr>
                <w:ilvl w:val="0"/>
                <w:numId w:val="1"/>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Neuroleptic malignant syndrome</w:t>
            </w:r>
          </w:p>
        </w:tc>
      </w:tr>
      <w:tr w:rsidR="00B77582" w14:paraId="3BD964EB" w14:textId="77777777">
        <w:tc>
          <w:tcPr>
            <w:tcW w:w="1550" w:type="dxa"/>
            <w:shd w:val="clear" w:color="auto" w:fill="auto"/>
            <w:tcMar>
              <w:top w:w="100" w:type="dxa"/>
              <w:left w:w="100" w:type="dxa"/>
              <w:bottom w:w="100" w:type="dxa"/>
              <w:right w:w="100" w:type="dxa"/>
            </w:tcMar>
          </w:tcPr>
          <w:p w14:paraId="3C9F7C2C" w14:textId="77777777" w:rsidR="00B77582" w:rsidRDefault="00B30A6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Indications</w:t>
            </w:r>
          </w:p>
        </w:tc>
        <w:tc>
          <w:tcPr>
            <w:tcW w:w="3969" w:type="dxa"/>
            <w:shd w:val="clear" w:color="auto" w:fill="auto"/>
            <w:tcMar>
              <w:top w:w="100" w:type="dxa"/>
              <w:left w:w="100" w:type="dxa"/>
              <w:bottom w:w="100" w:type="dxa"/>
              <w:right w:w="100" w:type="dxa"/>
            </w:tcMar>
          </w:tcPr>
          <w:p w14:paraId="4D6B889D"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Generally used as second line aside from acute presentations of the following psychiatric disorders</w:t>
            </w:r>
          </w:p>
          <w:p w14:paraId="3164C6B4" w14:textId="77777777" w:rsidR="00B77582" w:rsidRDefault="00B30A6F">
            <w:pPr>
              <w:widowControl w:val="0"/>
              <w:numPr>
                <w:ilvl w:val="0"/>
                <w:numId w:val="3"/>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Schizophrenia</w:t>
            </w:r>
          </w:p>
          <w:p w14:paraId="0227AECD" w14:textId="77777777" w:rsidR="00B77582" w:rsidRDefault="00B30A6F">
            <w:pPr>
              <w:widowControl w:val="0"/>
              <w:numPr>
                <w:ilvl w:val="0"/>
                <w:numId w:val="3"/>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Bipolar disorder</w:t>
            </w:r>
          </w:p>
          <w:p w14:paraId="4769A5EB" w14:textId="77777777" w:rsidR="00B77582" w:rsidRDefault="00B30A6F">
            <w:pPr>
              <w:widowControl w:val="0"/>
              <w:numPr>
                <w:ilvl w:val="0"/>
                <w:numId w:val="3"/>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Acute psychosis</w:t>
            </w:r>
          </w:p>
          <w:p w14:paraId="3B0F1219" w14:textId="77777777" w:rsidR="00B77582" w:rsidRDefault="00B30A6F">
            <w:pPr>
              <w:widowControl w:val="0"/>
              <w:numPr>
                <w:ilvl w:val="0"/>
                <w:numId w:val="3"/>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Delirium </w:t>
            </w:r>
          </w:p>
        </w:tc>
        <w:tc>
          <w:tcPr>
            <w:tcW w:w="4252" w:type="dxa"/>
            <w:shd w:val="clear" w:color="auto" w:fill="auto"/>
            <w:tcMar>
              <w:top w:w="100" w:type="dxa"/>
              <w:left w:w="100" w:type="dxa"/>
              <w:bottom w:w="100" w:type="dxa"/>
              <w:right w:w="100" w:type="dxa"/>
            </w:tcMar>
          </w:tcPr>
          <w:p w14:paraId="4C361EE0"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More used first line and are the only antipsychotic medications with evidence for long-term treatment in the following psychiatric disorders</w:t>
            </w:r>
          </w:p>
          <w:p w14:paraId="534B5064"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Schizophrenia</w:t>
            </w:r>
          </w:p>
          <w:p w14:paraId="0B57DE14"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Bipolar disorder</w:t>
            </w:r>
          </w:p>
          <w:p w14:paraId="44EF5F43"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Acute psychosis</w:t>
            </w:r>
          </w:p>
          <w:p w14:paraId="2E265772"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Delirium </w:t>
            </w:r>
          </w:p>
          <w:p w14:paraId="0FF57C8B"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Anxiety disorders</w:t>
            </w:r>
          </w:p>
          <w:p w14:paraId="57B7A8F3" w14:textId="77777777" w:rsidR="00B77582" w:rsidRDefault="00B30A6F">
            <w:pPr>
              <w:widowControl w:val="0"/>
              <w:numPr>
                <w:ilvl w:val="0"/>
                <w:numId w:val="2"/>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Huntington’s disease</w:t>
            </w:r>
          </w:p>
        </w:tc>
      </w:tr>
      <w:tr w:rsidR="00B77582" w14:paraId="5009F6CF" w14:textId="77777777">
        <w:trPr>
          <w:trHeight w:val="420"/>
        </w:trPr>
        <w:tc>
          <w:tcPr>
            <w:tcW w:w="1550" w:type="dxa"/>
            <w:shd w:val="clear" w:color="auto" w:fill="auto"/>
            <w:tcMar>
              <w:top w:w="100" w:type="dxa"/>
              <w:left w:w="100" w:type="dxa"/>
              <w:bottom w:w="100" w:type="dxa"/>
              <w:right w:w="100" w:type="dxa"/>
            </w:tcMar>
          </w:tcPr>
          <w:p w14:paraId="1E0161C4" w14:textId="77777777" w:rsidR="00B77582" w:rsidRDefault="00B30A6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Contraindications</w:t>
            </w:r>
          </w:p>
        </w:tc>
        <w:tc>
          <w:tcPr>
            <w:tcW w:w="8221" w:type="dxa"/>
            <w:gridSpan w:val="2"/>
            <w:shd w:val="clear" w:color="auto" w:fill="auto"/>
            <w:tcMar>
              <w:top w:w="100" w:type="dxa"/>
              <w:left w:w="100" w:type="dxa"/>
              <w:bottom w:w="100" w:type="dxa"/>
              <w:right w:w="100" w:type="dxa"/>
            </w:tcMar>
          </w:tcPr>
          <w:p w14:paraId="3610603D"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Parkinsons - Any antipsychotics may aggravate the condition </w:t>
            </w:r>
          </w:p>
          <w:p w14:paraId="2D48DB4E"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Lewy Body dementia - any antipsychotics (even low dose) can cause deterioration in cognitive and motor function + increase agitation </w:t>
            </w:r>
          </w:p>
          <w:p w14:paraId="5F11FC53" w14:textId="77777777" w:rsidR="00B77582" w:rsidRDefault="00B30A6F">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Seizures - use with caution may lower seizure threshold </w:t>
            </w:r>
          </w:p>
        </w:tc>
      </w:tr>
    </w:tbl>
    <w:p w14:paraId="5C17EECF" w14:textId="77777777" w:rsidR="004061EA" w:rsidRPr="007268B2" w:rsidRDefault="004061EA">
      <w:pPr>
        <w:spacing w:after="160" w:line="259" w:lineRule="auto"/>
        <w:rPr>
          <w:rFonts w:ascii="Calibri" w:eastAsia="Calibri" w:hAnsi="Calibri" w:cs="Calibri"/>
          <w:b/>
          <w:color w:val="FF0000"/>
          <w:sz w:val="22"/>
          <w:szCs w:val="22"/>
        </w:rPr>
      </w:pPr>
    </w:p>
    <w:p w14:paraId="032FF4E9" w14:textId="74A6567E" w:rsidR="00CD7E49" w:rsidRPr="007268B2" w:rsidRDefault="004061EA" w:rsidP="00CD7E49">
      <w:pPr>
        <w:spacing w:after="160" w:line="259" w:lineRule="auto"/>
        <w:rPr>
          <w:rFonts w:ascii="Calibri" w:eastAsia="Calibri" w:hAnsi="Calibri" w:cs="Calibri"/>
          <w:b/>
          <w:color w:val="FF0000"/>
          <w:sz w:val="22"/>
          <w:szCs w:val="22"/>
        </w:rPr>
      </w:pPr>
      <w:r w:rsidRPr="007268B2">
        <w:rPr>
          <w:rFonts w:ascii="Calibri" w:eastAsia="Calibri" w:hAnsi="Calibri" w:cs="Calibri"/>
          <w:b/>
          <w:color w:val="FF0000"/>
          <w:sz w:val="22"/>
          <w:szCs w:val="22"/>
        </w:rPr>
        <w:t>Extrapyramidal side effects (EPSE)</w:t>
      </w:r>
      <w:r w:rsidR="00CD7E49" w:rsidRPr="007268B2">
        <w:rPr>
          <w:rFonts w:ascii="Calibri" w:eastAsia="Calibri" w:hAnsi="Calibri" w:cs="Calibri"/>
          <w:b/>
          <w:color w:val="FF0000"/>
          <w:sz w:val="22"/>
          <w:szCs w:val="22"/>
        </w:rPr>
        <w:t xml:space="preserve"> - </w:t>
      </w:r>
      <w:r w:rsidR="00CD7E49" w:rsidRPr="007268B2">
        <w:rPr>
          <w:rFonts w:ascii="Calibri" w:eastAsia="Calibri" w:hAnsi="Calibri" w:cs="Calibri"/>
          <w:bCs/>
          <w:color w:val="FF0000"/>
          <w:sz w:val="22"/>
          <w:szCs w:val="22"/>
        </w:rPr>
        <w:t>umbrella term for a wide variety of movement disorders.</w:t>
      </w:r>
      <w:r w:rsidR="00CD7E49" w:rsidRPr="007268B2">
        <w:rPr>
          <w:rFonts w:ascii="Calibri" w:eastAsia="Calibri" w:hAnsi="Calibri" w:cs="Calibri"/>
          <w:b/>
          <w:color w:val="FF0000"/>
          <w:sz w:val="22"/>
          <w:szCs w:val="22"/>
        </w:rPr>
        <w:t xml:space="preserve"> </w:t>
      </w:r>
      <w:r w:rsidR="00E638F1" w:rsidRPr="007268B2">
        <w:rPr>
          <w:rFonts w:ascii="Calibri" w:eastAsia="Calibri" w:hAnsi="Calibri" w:cs="Calibri"/>
          <w:b/>
          <w:color w:val="FF0000"/>
          <w:sz w:val="22"/>
          <w:szCs w:val="22"/>
        </w:rPr>
        <w:t>TRAPS</w:t>
      </w:r>
    </w:p>
    <w:p w14:paraId="02A013A3" w14:textId="06497019" w:rsidR="00CD7E49" w:rsidRPr="007268B2" w:rsidRDefault="00CD7E49" w:rsidP="00CD7E49">
      <w:pPr>
        <w:pStyle w:val="ListParagraph"/>
        <w:numPr>
          <w:ilvl w:val="0"/>
          <w:numId w:val="11"/>
        </w:numPr>
        <w:spacing w:after="160" w:line="259" w:lineRule="auto"/>
        <w:rPr>
          <w:rFonts w:ascii="Calibri" w:eastAsia="Calibri" w:hAnsi="Calibri" w:cs="Calibri"/>
          <w:bCs/>
          <w:color w:val="FF0000"/>
          <w:sz w:val="22"/>
          <w:szCs w:val="22"/>
        </w:rPr>
      </w:pPr>
      <w:r w:rsidRPr="007268B2">
        <w:rPr>
          <w:rFonts w:ascii="Calibri" w:eastAsia="Calibri" w:hAnsi="Calibri" w:cs="Calibri"/>
          <w:b/>
          <w:color w:val="FF0000"/>
          <w:sz w:val="22"/>
          <w:szCs w:val="22"/>
        </w:rPr>
        <w:t>Acute syndromes</w:t>
      </w:r>
      <w:r w:rsidRPr="007268B2">
        <w:rPr>
          <w:rFonts w:ascii="Calibri" w:eastAsia="Calibri" w:hAnsi="Calibri" w:cs="Calibri"/>
          <w:bCs/>
          <w:color w:val="FF0000"/>
          <w:sz w:val="22"/>
          <w:szCs w:val="22"/>
        </w:rPr>
        <w:t xml:space="preserve"> - those that develop generally within hours or days of treatment</w:t>
      </w:r>
    </w:p>
    <w:p w14:paraId="696EDDBC" w14:textId="77777777" w:rsidR="00CD7E49" w:rsidRPr="007268B2" w:rsidRDefault="00CD7E49" w:rsidP="00CD7E49">
      <w:pPr>
        <w:pStyle w:val="ListParagraph"/>
        <w:numPr>
          <w:ilvl w:val="1"/>
          <w:numId w:val="11"/>
        </w:numPr>
        <w:spacing w:after="160" w:line="259" w:lineRule="auto"/>
        <w:rPr>
          <w:rFonts w:ascii="Calibri" w:eastAsia="Calibri" w:hAnsi="Calibri" w:cs="Calibri"/>
          <w:color w:val="FF0000"/>
          <w:sz w:val="22"/>
          <w:szCs w:val="22"/>
        </w:rPr>
      </w:pPr>
      <w:r w:rsidRPr="007268B2">
        <w:rPr>
          <w:rFonts w:ascii="Calibri" w:eastAsia="Calibri" w:hAnsi="Calibri" w:cs="Calibri"/>
          <w:b/>
          <w:bCs/>
          <w:color w:val="FF0000"/>
          <w:sz w:val="22"/>
          <w:szCs w:val="22"/>
        </w:rPr>
        <w:t>Acute dystonia</w:t>
      </w:r>
      <w:r w:rsidRPr="007268B2">
        <w:rPr>
          <w:rFonts w:ascii="Calibri" w:eastAsia="Calibri" w:hAnsi="Calibri" w:cs="Calibri"/>
          <w:color w:val="FF0000"/>
          <w:sz w:val="22"/>
          <w:szCs w:val="22"/>
        </w:rPr>
        <w:t xml:space="preserve">: involuntary muscular contraction which results in abnormal posture or movement. Typically involve muscles of the head and neck. Occurs more commonly in young adults and may appear after only a few doses. These are acute and painful and need immediate treatment sometimes with Intramuscular anticholinergics. </w:t>
      </w:r>
    </w:p>
    <w:p w14:paraId="5D3D5C52" w14:textId="77777777" w:rsidR="00CD7E49" w:rsidRPr="007268B2" w:rsidRDefault="00CD7E49" w:rsidP="00CD7E49">
      <w:pPr>
        <w:pStyle w:val="ListParagraph"/>
        <w:numPr>
          <w:ilvl w:val="1"/>
          <w:numId w:val="11"/>
        </w:numPr>
        <w:spacing w:after="160" w:line="259" w:lineRule="auto"/>
        <w:rPr>
          <w:rFonts w:ascii="Calibri" w:eastAsia="Calibri" w:hAnsi="Calibri" w:cs="Calibri"/>
          <w:color w:val="FF0000"/>
          <w:sz w:val="22"/>
          <w:szCs w:val="22"/>
        </w:rPr>
      </w:pPr>
      <w:r w:rsidRPr="007268B2">
        <w:rPr>
          <w:rFonts w:ascii="Calibri" w:eastAsia="Calibri" w:hAnsi="Calibri" w:cs="Calibri"/>
          <w:b/>
          <w:bCs/>
          <w:color w:val="FF0000"/>
          <w:sz w:val="22"/>
          <w:szCs w:val="22"/>
        </w:rPr>
        <w:t>Parkinsonism</w:t>
      </w:r>
      <w:r w:rsidRPr="007268B2">
        <w:rPr>
          <w:rFonts w:ascii="Calibri" w:eastAsia="Calibri" w:hAnsi="Calibri" w:cs="Calibri"/>
          <w:color w:val="FF0000"/>
          <w:sz w:val="22"/>
          <w:szCs w:val="22"/>
        </w:rPr>
        <w:t xml:space="preserve">: tremor, rigidity, bradykinesia. Symptoms generally emerge within a few days of starting the offending drug but may emerge slowly over several weeks. Anticholinergic drugs are usually effective. </w:t>
      </w:r>
    </w:p>
    <w:p w14:paraId="7220A535" w14:textId="38BA2667" w:rsidR="00CD7E49" w:rsidRPr="007268B2" w:rsidRDefault="00CD7E49" w:rsidP="00CD7E49">
      <w:pPr>
        <w:pStyle w:val="ListParagraph"/>
        <w:numPr>
          <w:ilvl w:val="1"/>
          <w:numId w:val="11"/>
        </w:numPr>
        <w:spacing w:after="160" w:line="259" w:lineRule="auto"/>
        <w:rPr>
          <w:rFonts w:ascii="Calibri" w:eastAsia="Calibri" w:hAnsi="Calibri" w:cs="Calibri"/>
          <w:color w:val="FF0000"/>
          <w:sz w:val="22"/>
          <w:szCs w:val="22"/>
        </w:rPr>
      </w:pPr>
      <w:r w:rsidRPr="007268B2">
        <w:rPr>
          <w:rFonts w:ascii="Calibri" w:eastAsia="Calibri" w:hAnsi="Calibri" w:cs="Calibri"/>
          <w:b/>
          <w:bCs/>
          <w:color w:val="FF0000"/>
          <w:sz w:val="22"/>
          <w:szCs w:val="22"/>
        </w:rPr>
        <w:t>Akathisia</w:t>
      </w:r>
      <w:r w:rsidRPr="007268B2">
        <w:rPr>
          <w:rFonts w:ascii="Calibri" w:eastAsia="Calibri" w:hAnsi="Calibri" w:cs="Calibri"/>
          <w:color w:val="FF0000"/>
          <w:sz w:val="22"/>
          <w:szCs w:val="22"/>
        </w:rPr>
        <w:t xml:space="preserve">: sensation of inner restlessness, a compulsion to keep moving. Patients may be observed repeating purposeless movements. Acute akathisia is often associated with irritability, agitation and violent outbursts. Responds to treatment with propranolol. </w:t>
      </w:r>
    </w:p>
    <w:p w14:paraId="54D99000" w14:textId="77777777" w:rsidR="00CD7E49" w:rsidRPr="007268B2" w:rsidRDefault="00CD7E49" w:rsidP="00CD7E49">
      <w:pPr>
        <w:pStyle w:val="ListParagraph"/>
        <w:numPr>
          <w:ilvl w:val="0"/>
          <w:numId w:val="11"/>
        </w:numPr>
        <w:spacing w:after="160" w:line="259" w:lineRule="auto"/>
        <w:rPr>
          <w:rFonts w:ascii="Calibri" w:eastAsia="Calibri" w:hAnsi="Calibri" w:cs="Calibri"/>
          <w:bCs/>
          <w:color w:val="FF0000"/>
          <w:sz w:val="22"/>
          <w:szCs w:val="22"/>
        </w:rPr>
      </w:pPr>
      <w:r w:rsidRPr="007268B2">
        <w:rPr>
          <w:rFonts w:ascii="Calibri" w:eastAsia="Calibri" w:hAnsi="Calibri" w:cs="Calibri"/>
          <w:b/>
          <w:color w:val="FF0000"/>
          <w:sz w:val="22"/>
          <w:szCs w:val="22"/>
        </w:rPr>
        <w:t>Chronic or tardive syndromes</w:t>
      </w:r>
      <w:r w:rsidRPr="007268B2">
        <w:rPr>
          <w:rFonts w:ascii="Calibri" w:eastAsia="Calibri" w:hAnsi="Calibri" w:cs="Calibri"/>
          <w:bCs/>
          <w:color w:val="FF0000"/>
          <w:sz w:val="22"/>
          <w:szCs w:val="22"/>
        </w:rPr>
        <w:t xml:space="preserve"> - those that develop after a sustained period of exposure</w:t>
      </w:r>
    </w:p>
    <w:p w14:paraId="3CFA25F3" w14:textId="19CDB0BB" w:rsidR="00E638F1" w:rsidRPr="007268B2" w:rsidRDefault="00CD7E49" w:rsidP="00CD7E49">
      <w:pPr>
        <w:pStyle w:val="ListParagraph"/>
        <w:numPr>
          <w:ilvl w:val="1"/>
          <w:numId w:val="11"/>
        </w:numPr>
        <w:spacing w:after="160" w:line="259" w:lineRule="auto"/>
        <w:rPr>
          <w:rFonts w:ascii="Calibri" w:eastAsia="Calibri" w:hAnsi="Calibri" w:cs="Calibri"/>
          <w:b/>
          <w:color w:val="FF0000"/>
          <w:sz w:val="22"/>
          <w:szCs w:val="22"/>
        </w:rPr>
      </w:pPr>
      <w:r w:rsidRPr="007268B2">
        <w:rPr>
          <w:rFonts w:ascii="Calibri" w:eastAsia="Calibri" w:hAnsi="Calibri" w:cs="Calibri"/>
          <w:b/>
          <w:color w:val="FF0000"/>
          <w:sz w:val="22"/>
          <w:szCs w:val="22"/>
        </w:rPr>
        <w:t>Tardive dyskinesia:</w:t>
      </w:r>
      <w:r w:rsidRPr="007268B2">
        <w:rPr>
          <w:rFonts w:ascii="Calibri" w:eastAsia="Calibri" w:hAnsi="Calibri" w:cs="Calibri"/>
          <w:bCs/>
          <w:color w:val="FF0000"/>
          <w:sz w:val="22"/>
          <w:szCs w:val="22"/>
        </w:rPr>
        <w:t xml:space="preserve"> </w:t>
      </w:r>
      <w:r w:rsidRPr="007268B2">
        <w:rPr>
          <w:rFonts w:ascii="Calibri" w:eastAsia="Calibri" w:hAnsi="Calibri" w:cs="Calibri"/>
          <w:color w:val="FF0000"/>
          <w:sz w:val="22"/>
          <w:szCs w:val="22"/>
        </w:rPr>
        <w:t>rhythmic involuntary movements of tongue face and jaw. Develops following long-term use of antipsychotics. May be irreversible. Clozapine has been shown to be an effective treatment.</w:t>
      </w:r>
    </w:p>
    <w:p w14:paraId="0301ADE9" w14:textId="77777777" w:rsidR="00E638F1" w:rsidRPr="007268B2" w:rsidRDefault="00E638F1" w:rsidP="00E638F1">
      <w:pPr>
        <w:pStyle w:val="ListParagraph"/>
        <w:spacing w:after="160" w:line="259" w:lineRule="auto"/>
        <w:ind w:left="1080"/>
        <w:rPr>
          <w:rFonts w:ascii="Calibri" w:eastAsia="Calibri" w:hAnsi="Calibri" w:cs="Calibri"/>
          <w:b/>
          <w:color w:val="FF0000"/>
          <w:sz w:val="22"/>
          <w:szCs w:val="22"/>
        </w:rPr>
      </w:pPr>
    </w:p>
    <w:p w14:paraId="0B9A8FA6" w14:textId="04971139" w:rsidR="004061EA" w:rsidRPr="00CD7E49" w:rsidRDefault="00134344" w:rsidP="00E638F1">
      <w:pPr>
        <w:pStyle w:val="ListParagraph"/>
        <w:numPr>
          <w:ilvl w:val="0"/>
          <w:numId w:val="11"/>
        </w:numPr>
        <w:spacing w:after="160" w:line="259" w:lineRule="auto"/>
        <w:rPr>
          <w:rFonts w:ascii="Calibri" w:eastAsia="Calibri" w:hAnsi="Calibri" w:cs="Calibri"/>
          <w:b/>
          <w:color w:val="FF0000"/>
          <w:sz w:val="22"/>
          <w:szCs w:val="22"/>
        </w:rPr>
      </w:pPr>
      <w:hyperlink r:id="rId8" w:history="1">
        <w:r w:rsidR="001C1230" w:rsidRPr="007268B2">
          <w:rPr>
            <w:rStyle w:val="Hyperlink"/>
            <w:rFonts w:ascii="Calibri" w:eastAsia="Calibri" w:hAnsi="Calibri" w:cs="Calibri"/>
            <w:b/>
            <w:color w:val="FF0000"/>
            <w:sz w:val="22"/>
            <w:szCs w:val="22"/>
          </w:rPr>
          <w:t>https://www.youtube.com/watch?v=ucrV4ljDKuE</w:t>
        </w:r>
      </w:hyperlink>
      <w:r w:rsidR="001C1230" w:rsidRPr="007268B2">
        <w:rPr>
          <w:rFonts w:ascii="Calibri" w:eastAsia="Calibri" w:hAnsi="Calibri" w:cs="Calibri"/>
          <w:b/>
          <w:color w:val="FF0000"/>
          <w:sz w:val="22"/>
          <w:szCs w:val="22"/>
        </w:rPr>
        <w:t xml:space="preserve"> </w:t>
      </w:r>
      <w:r w:rsidR="004061EA" w:rsidRPr="00CD7E49">
        <w:rPr>
          <w:rFonts w:ascii="Calibri" w:eastAsia="Calibri" w:hAnsi="Calibri" w:cs="Calibri"/>
          <w:b/>
          <w:sz w:val="22"/>
          <w:szCs w:val="22"/>
        </w:rPr>
        <w:br w:type="page"/>
      </w:r>
    </w:p>
    <w:p w14:paraId="3B85436A" w14:textId="7899E00F" w:rsidR="00B77582" w:rsidRPr="005A1570" w:rsidRDefault="00DD717B" w:rsidP="005A1570">
      <w:pPr>
        <w:spacing w:after="160" w:line="259" w:lineRule="auto"/>
        <w:rPr>
          <w:rFonts w:ascii="Calibri" w:eastAsia="Calibri" w:hAnsi="Calibri" w:cs="Calibri"/>
          <w:sz w:val="22"/>
          <w:szCs w:val="22"/>
          <w:highlight w:val="magenta"/>
        </w:rPr>
      </w:pPr>
      <w:r>
        <w:rPr>
          <w:rFonts w:ascii="Calibri" w:eastAsia="Calibri" w:hAnsi="Calibri" w:cs="Calibri"/>
          <w:b/>
          <w:sz w:val="22"/>
          <w:szCs w:val="22"/>
        </w:rPr>
        <w:lastRenderedPageBreak/>
        <w:t>Jimmy’s GP is unfortunately a UQ graduate and decides to list</w:t>
      </w:r>
      <w:r w:rsidR="00F03429">
        <w:rPr>
          <w:rFonts w:ascii="Calibri" w:eastAsia="Calibri" w:hAnsi="Calibri" w:cs="Calibri"/>
          <w:b/>
          <w:sz w:val="22"/>
          <w:szCs w:val="22"/>
        </w:rPr>
        <w:t>en</w:t>
      </w:r>
      <w:r>
        <w:rPr>
          <w:rFonts w:ascii="Calibri" w:eastAsia="Calibri" w:hAnsi="Calibri" w:cs="Calibri"/>
          <w:b/>
          <w:sz w:val="22"/>
          <w:szCs w:val="22"/>
        </w:rPr>
        <w:t xml:space="preserve"> to Jimmy’s sister</w:t>
      </w:r>
      <w:r w:rsidR="00F03429">
        <w:rPr>
          <w:rFonts w:ascii="Calibri" w:eastAsia="Calibri" w:hAnsi="Calibri" w:cs="Calibri"/>
          <w:b/>
          <w:sz w:val="22"/>
          <w:szCs w:val="22"/>
        </w:rPr>
        <w:t xml:space="preserve">’s WebMD advice </w:t>
      </w:r>
      <w:r>
        <w:rPr>
          <w:rFonts w:ascii="Calibri" w:eastAsia="Calibri" w:hAnsi="Calibri" w:cs="Calibri"/>
          <w:b/>
          <w:sz w:val="22"/>
          <w:szCs w:val="22"/>
        </w:rPr>
        <w:t xml:space="preserve"> and swaps </w:t>
      </w:r>
      <w:r w:rsidR="00F03429">
        <w:rPr>
          <w:rFonts w:ascii="Calibri" w:eastAsia="Calibri" w:hAnsi="Calibri" w:cs="Calibri"/>
          <w:b/>
          <w:sz w:val="22"/>
          <w:szCs w:val="22"/>
        </w:rPr>
        <w:t>Jimmy</w:t>
      </w:r>
      <w:r>
        <w:rPr>
          <w:rFonts w:ascii="Calibri" w:eastAsia="Calibri" w:hAnsi="Calibri" w:cs="Calibri"/>
          <w:b/>
          <w:sz w:val="22"/>
          <w:szCs w:val="22"/>
        </w:rPr>
        <w:t xml:space="preserve"> to </w:t>
      </w:r>
      <w:r w:rsidR="00F03429">
        <w:rPr>
          <w:rFonts w:ascii="Calibri" w:eastAsia="Calibri" w:hAnsi="Calibri" w:cs="Calibri"/>
          <w:b/>
          <w:sz w:val="22"/>
          <w:szCs w:val="22"/>
        </w:rPr>
        <w:t>H</w:t>
      </w:r>
      <w:r>
        <w:rPr>
          <w:rFonts w:ascii="Calibri" w:eastAsia="Calibri" w:hAnsi="Calibri" w:cs="Calibri"/>
          <w:b/>
          <w:sz w:val="22"/>
          <w:szCs w:val="22"/>
        </w:rPr>
        <w:t>aloperidol</w:t>
      </w:r>
      <w:r w:rsidR="0003062F">
        <w:rPr>
          <w:rFonts w:ascii="Calibri" w:eastAsia="Calibri" w:hAnsi="Calibri" w:cs="Calibri"/>
          <w:b/>
          <w:sz w:val="22"/>
          <w:szCs w:val="22"/>
        </w:rPr>
        <w:t xml:space="preserve"> (typical antipsychotic)</w:t>
      </w:r>
      <w:r w:rsidR="00F231D0">
        <w:rPr>
          <w:rFonts w:ascii="Calibri" w:eastAsia="Calibri" w:hAnsi="Calibri" w:cs="Calibri"/>
          <w:b/>
          <w:sz w:val="22"/>
          <w:szCs w:val="22"/>
        </w:rPr>
        <w:t>.</w:t>
      </w:r>
      <w:r w:rsidR="005A1570">
        <w:rPr>
          <w:rFonts w:ascii="Calibri" w:eastAsia="Calibri" w:hAnsi="Calibri" w:cs="Calibri"/>
          <w:sz w:val="22"/>
          <w:szCs w:val="22"/>
        </w:rPr>
        <w:t xml:space="preserve"> </w:t>
      </w:r>
      <w:r w:rsidR="00B30A6F">
        <w:rPr>
          <w:rFonts w:ascii="Calibri" w:eastAsia="Calibri" w:hAnsi="Calibri" w:cs="Calibri"/>
          <w:b/>
          <w:sz w:val="22"/>
          <w:szCs w:val="22"/>
        </w:rPr>
        <w:t xml:space="preserve">Two weeks after Jimmy’s acute psychosis, he comes to see the doctor because of difficulty with movements and a tremor. Neurological examination shows a shuffling gait, increased tone in the upper extremities and a tremor of the hands which improves with activity. The mental status examination is normal. </w:t>
      </w:r>
    </w:p>
    <w:p w14:paraId="02781260" w14:textId="77777777"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t>What is going on here and what is the mechanism?</w:t>
      </w:r>
    </w:p>
    <w:p w14:paraId="7F38122C" w14:textId="11AA05BA" w:rsidR="00B77582" w:rsidRDefault="00B30A6F">
      <w:pPr>
        <w:spacing w:after="160" w:line="259" w:lineRule="auto"/>
        <w:rPr>
          <w:rFonts w:ascii="Calibri" w:eastAsia="Calibri" w:hAnsi="Calibri" w:cs="Calibri"/>
          <w:color w:val="FF0000"/>
          <w:sz w:val="22"/>
          <w:szCs w:val="22"/>
        </w:rPr>
      </w:pPr>
      <w:r>
        <w:rPr>
          <w:rFonts w:ascii="Calibri" w:eastAsia="Calibri" w:hAnsi="Calibri" w:cs="Calibri"/>
          <w:color w:val="FF0000"/>
          <w:sz w:val="22"/>
          <w:szCs w:val="22"/>
        </w:rPr>
        <w:t>This is drug-induced pseudoparkinsonism (bradykinesia, muscle rigidity, resting tremor) – it is a collection of movement disorders due to disruption of dopaminergic pathways in the basal ganglia.</w:t>
      </w:r>
      <w:r w:rsidR="00325860">
        <w:rPr>
          <w:rFonts w:ascii="Calibri" w:eastAsia="Calibri" w:hAnsi="Calibri" w:cs="Calibri"/>
          <w:color w:val="FF0000"/>
          <w:sz w:val="22"/>
          <w:szCs w:val="22"/>
        </w:rPr>
        <w:t xml:space="preserve">  </w:t>
      </w:r>
      <w:r>
        <w:rPr>
          <w:rFonts w:ascii="Calibri" w:eastAsia="Calibri" w:hAnsi="Calibri" w:cs="Calibri"/>
          <w:color w:val="FF0000"/>
          <w:sz w:val="22"/>
          <w:szCs w:val="22"/>
        </w:rPr>
        <w:t>It caused by anti-dopaminergic activity of antipsychotic drugs and usually onsets 1-4 weeks after starting antipsychotics.</w:t>
      </w:r>
    </w:p>
    <w:p w14:paraId="32F15965" w14:textId="42575042" w:rsidR="00B77582" w:rsidRPr="00F116F6" w:rsidRDefault="00B30A6F" w:rsidP="00F116F6">
      <w:pPr>
        <w:spacing w:after="160" w:line="259" w:lineRule="auto"/>
        <w:rPr>
          <w:rFonts w:ascii="Calibri" w:eastAsia="Calibri" w:hAnsi="Calibri" w:cs="Calibri"/>
          <w:b/>
          <w:bCs/>
          <w:color w:val="FF0000"/>
          <w:sz w:val="22"/>
          <w:szCs w:val="22"/>
        </w:rPr>
      </w:pPr>
      <w:r w:rsidRPr="00F116F6">
        <w:rPr>
          <w:rFonts w:ascii="Calibri" w:eastAsia="Calibri" w:hAnsi="Calibri" w:cs="Calibri"/>
          <w:b/>
          <w:bCs/>
          <w:color w:val="FF0000"/>
          <w:sz w:val="22"/>
          <w:szCs w:val="22"/>
        </w:rPr>
        <w:t>Key features include</w:t>
      </w:r>
      <w:r w:rsidR="00F116F6">
        <w:rPr>
          <w:rFonts w:ascii="Calibri" w:eastAsia="Calibri" w:hAnsi="Calibri" w:cs="Calibri"/>
          <w:b/>
          <w:bCs/>
          <w:color w:val="FF0000"/>
          <w:sz w:val="22"/>
          <w:szCs w:val="22"/>
        </w:rPr>
        <w:t xml:space="preserve"> </w:t>
      </w:r>
      <w:r>
        <w:rPr>
          <w:rFonts w:ascii="Calibri" w:eastAsia="Calibri" w:hAnsi="Calibri" w:cs="Calibri"/>
          <w:color w:val="FF0000"/>
          <w:sz w:val="22"/>
          <w:szCs w:val="22"/>
        </w:rPr>
        <w:t xml:space="preserve">Cogwheel rigidity </w:t>
      </w:r>
      <w:r w:rsidR="00F116F6">
        <w:rPr>
          <w:rFonts w:ascii="Calibri" w:eastAsia="Calibri" w:hAnsi="Calibri" w:cs="Calibri"/>
          <w:color w:val="FF0000"/>
          <w:sz w:val="22"/>
          <w:szCs w:val="22"/>
        </w:rPr>
        <w:t>(</w:t>
      </w:r>
      <w:r>
        <w:rPr>
          <w:rFonts w:ascii="Calibri" w:eastAsia="Calibri" w:hAnsi="Calibri" w:cs="Calibri"/>
          <w:color w:val="FF0000"/>
          <w:sz w:val="22"/>
          <w:szCs w:val="22"/>
        </w:rPr>
        <w:t>jerking muscle resistance and relaxation in response to passive movement</w:t>
      </w:r>
      <w:r w:rsidR="00F116F6">
        <w:rPr>
          <w:rFonts w:ascii="Calibri" w:eastAsia="Calibri" w:hAnsi="Calibri" w:cs="Calibri"/>
          <w:color w:val="FF0000"/>
          <w:sz w:val="22"/>
          <w:szCs w:val="22"/>
        </w:rPr>
        <w:t>)</w:t>
      </w:r>
      <w:r w:rsidR="00F116F6">
        <w:rPr>
          <w:rFonts w:ascii="Calibri" w:eastAsia="Calibri" w:hAnsi="Calibri" w:cs="Calibri"/>
          <w:b/>
          <w:bCs/>
          <w:color w:val="FF0000"/>
          <w:sz w:val="22"/>
          <w:szCs w:val="22"/>
        </w:rPr>
        <w:t xml:space="preserve">, </w:t>
      </w:r>
      <w:r>
        <w:rPr>
          <w:rFonts w:ascii="Calibri" w:eastAsia="Calibri" w:hAnsi="Calibri" w:cs="Calibri"/>
          <w:color w:val="FF0000"/>
          <w:sz w:val="22"/>
          <w:szCs w:val="22"/>
        </w:rPr>
        <w:t>Stiff gait</w:t>
      </w:r>
      <w:r w:rsidR="00F116F6">
        <w:rPr>
          <w:rFonts w:ascii="Calibri" w:eastAsia="Calibri" w:hAnsi="Calibri" w:cs="Calibri"/>
          <w:b/>
          <w:bCs/>
          <w:color w:val="FF0000"/>
          <w:sz w:val="22"/>
          <w:szCs w:val="22"/>
        </w:rPr>
        <w:t xml:space="preserve">, </w:t>
      </w:r>
      <w:r>
        <w:rPr>
          <w:rFonts w:ascii="Calibri" w:eastAsia="Calibri" w:hAnsi="Calibri" w:cs="Calibri"/>
          <w:color w:val="FF0000"/>
          <w:sz w:val="22"/>
          <w:szCs w:val="22"/>
        </w:rPr>
        <w:t>Tremo</w:t>
      </w:r>
      <w:r w:rsidR="00F116F6">
        <w:rPr>
          <w:rFonts w:ascii="Calibri" w:eastAsia="Calibri" w:hAnsi="Calibri" w:cs="Calibri"/>
          <w:color w:val="FF0000"/>
          <w:sz w:val="22"/>
          <w:szCs w:val="22"/>
        </w:rPr>
        <w:t xml:space="preserve">r, </w:t>
      </w:r>
      <w:r>
        <w:rPr>
          <w:rFonts w:ascii="Calibri" w:eastAsia="Calibri" w:hAnsi="Calibri" w:cs="Calibri"/>
          <w:color w:val="FF0000"/>
          <w:sz w:val="22"/>
          <w:szCs w:val="22"/>
        </w:rPr>
        <w:t>Bradykinesia - A decreased speed of voluntary and involuntary movements. </w:t>
      </w:r>
    </w:p>
    <w:p w14:paraId="6FFF470A" w14:textId="77777777" w:rsidR="00B77582" w:rsidRDefault="00B30A6F">
      <w:pPr>
        <w:spacing w:after="160" w:line="259" w:lineRule="auto"/>
        <w:rPr>
          <w:rFonts w:ascii="Calibri" w:eastAsia="Calibri" w:hAnsi="Calibri" w:cs="Calibri"/>
          <w:b/>
          <w:sz w:val="22"/>
          <w:szCs w:val="22"/>
        </w:rPr>
      </w:pPr>
      <w:r>
        <w:rPr>
          <w:rFonts w:ascii="Calibri" w:eastAsia="Calibri" w:hAnsi="Calibri" w:cs="Calibri"/>
          <w:b/>
          <w:sz w:val="22"/>
          <w:szCs w:val="22"/>
        </w:rPr>
        <w:t>How might you resolve this issue for Jimmy?</w:t>
      </w:r>
    </w:p>
    <w:p w14:paraId="2F55322F" w14:textId="56D43149" w:rsidR="00B77582" w:rsidRDefault="00B30A6F">
      <w:pPr>
        <w:numPr>
          <w:ilvl w:val="0"/>
          <w:numId w:val="5"/>
        </w:numPr>
        <w:pBdr>
          <w:top w:val="nil"/>
          <w:left w:val="nil"/>
          <w:bottom w:val="nil"/>
          <w:right w:val="nil"/>
          <w:between w:val="nil"/>
        </w:pBdr>
        <w:spacing w:line="259" w:lineRule="auto"/>
        <w:rPr>
          <w:rFonts w:ascii="Calibri" w:eastAsia="Calibri" w:hAnsi="Calibri" w:cs="Calibri"/>
          <w:color w:val="FF0000"/>
          <w:sz w:val="22"/>
          <w:szCs w:val="22"/>
        </w:rPr>
      </w:pPr>
      <w:r>
        <w:rPr>
          <w:rFonts w:ascii="Calibri" w:eastAsia="Calibri" w:hAnsi="Calibri" w:cs="Calibri"/>
          <w:color w:val="FF0000"/>
          <w:sz w:val="22"/>
          <w:szCs w:val="22"/>
        </w:rPr>
        <w:t>Lower the dose</w:t>
      </w:r>
      <w:r w:rsidR="003900D6">
        <w:rPr>
          <w:rFonts w:ascii="Calibri" w:eastAsia="Calibri" w:hAnsi="Calibri" w:cs="Calibri"/>
          <w:color w:val="FF0000"/>
          <w:sz w:val="22"/>
          <w:szCs w:val="22"/>
        </w:rPr>
        <w:t xml:space="preserve"> </w:t>
      </w:r>
      <w:r w:rsidR="003900D6">
        <w:rPr>
          <w:rFonts w:ascii="Calibri" w:eastAsia="Calibri" w:hAnsi="Calibri" w:cs="Calibri"/>
          <w:b/>
          <w:bCs/>
          <w:color w:val="FF0000"/>
          <w:sz w:val="22"/>
          <w:szCs w:val="22"/>
        </w:rPr>
        <w:t>OR</w:t>
      </w:r>
      <w:r>
        <w:rPr>
          <w:rFonts w:ascii="Calibri" w:eastAsia="Calibri" w:hAnsi="Calibri" w:cs="Calibri"/>
          <w:color w:val="FF0000"/>
          <w:sz w:val="22"/>
          <w:szCs w:val="22"/>
        </w:rPr>
        <w:t> switch to an antipsychotic drug with a lower risk of EPSEs</w:t>
      </w:r>
      <w:r w:rsidR="00F03429">
        <w:rPr>
          <w:rFonts w:ascii="Calibri" w:eastAsia="Calibri" w:hAnsi="Calibri" w:cs="Calibri"/>
          <w:color w:val="FF0000"/>
          <w:sz w:val="22"/>
          <w:szCs w:val="22"/>
        </w:rPr>
        <w:t xml:space="preserve"> (</w:t>
      </w:r>
      <w:r w:rsidR="008313F7">
        <w:rPr>
          <w:rFonts w:ascii="Calibri" w:eastAsia="Calibri" w:hAnsi="Calibri" w:cs="Calibri"/>
          <w:color w:val="FF0000"/>
          <w:sz w:val="22"/>
          <w:szCs w:val="22"/>
        </w:rPr>
        <w:t>2</w:t>
      </w:r>
      <w:r w:rsidR="008313F7" w:rsidRPr="008313F7">
        <w:rPr>
          <w:rFonts w:ascii="Calibri" w:eastAsia="Calibri" w:hAnsi="Calibri" w:cs="Calibri"/>
          <w:color w:val="FF0000"/>
          <w:sz w:val="22"/>
          <w:szCs w:val="22"/>
          <w:vertAlign w:val="superscript"/>
        </w:rPr>
        <w:t>nd</w:t>
      </w:r>
      <w:r w:rsidR="008313F7">
        <w:rPr>
          <w:rFonts w:ascii="Calibri" w:eastAsia="Calibri" w:hAnsi="Calibri" w:cs="Calibri"/>
          <w:color w:val="FF0000"/>
          <w:sz w:val="22"/>
          <w:szCs w:val="22"/>
        </w:rPr>
        <w:t xml:space="preserve"> gens)</w:t>
      </w:r>
    </w:p>
    <w:p w14:paraId="7273101C" w14:textId="77777777" w:rsidR="00B77582" w:rsidRDefault="00B30A6F">
      <w:pPr>
        <w:numPr>
          <w:ilvl w:val="0"/>
          <w:numId w:val="5"/>
        </w:numPr>
        <w:pBdr>
          <w:top w:val="nil"/>
          <w:left w:val="nil"/>
          <w:bottom w:val="nil"/>
          <w:right w:val="nil"/>
          <w:between w:val="nil"/>
        </w:pBdr>
        <w:spacing w:line="259" w:lineRule="auto"/>
        <w:rPr>
          <w:rFonts w:ascii="Calibri" w:eastAsia="Calibri" w:hAnsi="Calibri" w:cs="Calibri"/>
          <w:color w:val="FF0000"/>
          <w:sz w:val="22"/>
          <w:szCs w:val="22"/>
        </w:rPr>
      </w:pPr>
      <w:r>
        <w:rPr>
          <w:rFonts w:ascii="Calibri" w:eastAsia="Calibri" w:hAnsi="Calibri" w:cs="Calibri"/>
          <w:color w:val="FF0000"/>
          <w:sz w:val="22"/>
          <w:szCs w:val="22"/>
        </w:rPr>
        <w:t>If dose reduction or switching is not possible or not tolerated, consider also prescribing:</w:t>
      </w:r>
    </w:p>
    <w:p w14:paraId="433DF69C" w14:textId="77777777" w:rsidR="00B77582" w:rsidRDefault="00B30A6F">
      <w:pPr>
        <w:numPr>
          <w:ilvl w:val="1"/>
          <w:numId w:val="5"/>
        </w:numPr>
        <w:pBdr>
          <w:top w:val="nil"/>
          <w:left w:val="nil"/>
          <w:bottom w:val="nil"/>
          <w:right w:val="nil"/>
          <w:between w:val="nil"/>
        </w:pBdr>
        <w:spacing w:line="259" w:lineRule="auto"/>
        <w:rPr>
          <w:rFonts w:ascii="Calibri" w:eastAsia="Calibri" w:hAnsi="Calibri" w:cs="Calibri"/>
          <w:color w:val="FF0000"/>
          <w:sz w:val="22"/>
          <w:szCs w:val="22"/>
        </w:rPr>
      </w:pPr>
      <w:r>
        <w:rPr>
          <w:rFonts w:ascii="Calibri" w:eastAsia="Calibri" w:hAnsi="Calibri" w:cs="Calibri"/>
          <w:color w:val="FF0000"/>
          <w:sz w:val="22"/>
          <w:szCs w:val="22"/>
        </w:rPr>
        <w:t>Dopamine agonist (e.g., amantadine)</w:t>
      </w:r>
    </w:p>
    <w:p w14:paraId="3B2AA300" w14:textId="77777777" w:rsidR="00B77582" w:rsidRDefault="00B30A6F">
      <w:pPr>
        <w:numPr>
          <w:ilvl w:val="1"/>
          <w:numId w:val="5"/>
        </w:numPr>
        <w:pBdr>
          <w:top w:val="nil"/>
          <w:left w:val="nil"/>
          <w:bottom w:val="nil"/>
          <w:right w:val="nil"/>
          <w:between w:val="nil"/>
        </w:pBdr>
        <w:spacing w:after="160" w:line="259" w:lineRule="auto"/>
        <w:rPr>
          <w:rFonts w:ascii="Calibri" w:eastAsia="Calibri" w:hAnsi="Calibri" w:cs="Calibri"/>
          <w:color w:val="FF0000"/>
          <w:sz w:val="22"/>
          <w:szCs w:val="22"/>
        </w:rPr>
      </w:pPr>
      <w:r>
        <w:rPr>
          <w:rFonts w:ascii="Calibri" w:eastAsia="Calibri" w:hAnsi="Calibri" w:cs="Calibri"/>
          <w:color w:val="FF0000"/>
          <w:sz w:val="22"/>
          <w:szCs w:val="22"/>
        </w:rPr>
        <w:t>Anticholinergic (e.g. benztropine)</w:t>
      </w:r>
    </w:p>
    <w:p w14:paraId="6DBC1927" w14:textId="77777777" w:rsidR="00B77582" w:rsidRDefault="00B30A6F">
      <w:pPr>
        <w:rPr>
          <w:rFonts w:ascii="Calibri" w:eastAsia="Calibri" w:hAnsi="Calibri" w:cs="Calibri"/>
          <w:b/>
          <w:sz w:val="22"/>
          <w:szCs w:val="22"/>
        </w:rPr>
      </w:pPr>
      <w:r>
        <w:rPr>
          <w:rFonts w:ascii="Calibri" w:eastAsia="Calibri" w:hAnsi="Calibri" w:cs="Calibri"/>
          <w:b/>
          <w:sz w:val="22"/>
          <w:szCs w:val="22"/>
        </w:rPr>
        <w:t>What if Jimmy had been prescribed clozapine instead? What else would the doctor need to consider when prescribing him this?</w:t>
      </w:r>
    </w:p>
    <w:p w14:paraId="5EE0C6B8" w14:textId="77777777" w:rsidR="00C348CE" w:rsidRDefault="00B30A6F" w:rsidP="009B5FE8">
      <w:pPr>
        <w:numPr>
          <w:ilvl w:val="0"/>
          <w:numId w:val="4"/>
        </w:numPr>
        <w:pBdr>
          <w:top w:val="nil"/>
          <w:left w:val="nil"/>
          <w:bottom w:val="nil"/>
          <w:right w:val="nil"/>
          <w:between w:val="nil"/>
        </w:pBdr>
        <w:spacing w:line="276" w:lineRule="auto"/>
        <w:rPr>
          <w:rFonts w:ascii="Calibri" w:eastAsia="Calibri" w:hAnsi="Calibri" w:cs="Calibri"/>
          <w:color w:val="FF0000"/>
          <w:sz w:val="22"/>
          <w:szCs w:val="22"/>
        </w:rPr>
      </w:pPr>
      <w:r>
        <w:rPr>
          <w:rFonts w:ascii="Calibri" w:eastAsia="Calibri" w:hAnsi="Calibri" w:cs="Calibri"/>
          <w:b/>
          <w:color w:val="FF0000"/>
          <w:sz w:val="22"/>
          <w:szCs w:val="22"/>
        </w:rPr>
        <w:t xml:space="preserve">Clozapine </w:t>
      </w:r>
      <w:r w:rsidR="009B5FE8">
        <w:rPr>
          <w:rFonts w:ascii="Calibri" w:eastAsia="Calibri" w:hAnsi="Calibri" w:cs="Calibri"/>
          <w:color w:val="FF0000"/>
          <w:sz w:val="22"/>
          <w:szCs w:val="22"/>
        </w:rPr>
        <w:t>is reserved fo</w:t>
      </w:r>
      <w:r w:rsidR="00C348CE">
        <w:rPr>
          <w:rFonts w:ascii="Calibri" w:eastAsia="Calibri" w:hAnsi="Calibri" w:cs="Calibri"/>
          <w:color w:val="FF0000"/>
          <w:sz w:val="22"/>
          <w:szCs w:val="22"/>
        </w:rPr>
        <w:t>r:</w:t>
      </w:r>
    </w:p>
    <w:p w14:paraId="414C197B" w14:textId="37ACB514" w:rsidR="009B5FE8" w:rsidRDefault="00C348CE" w:rsidP="00C348CE">
      <w:pPr>
        <w:numPr>
          <w:ilvl w:val="1"/>
          <w:numId w:val="4"/>
        </w:numPr>
        <w:pBdr>
          <w:top w:val="nil"/>
          <w:left w:val="nil"/>
          <w:bottom w:val="nil"/>
          <w:right w:val="nil"/>
          <w:between w:val="nil"/>
        </w:pBdr>
        <w:spacing w:line="276" w:lineRule="auto"/>
        <w:rPr>
          <w:rFonts w:ascii="Calibri" w:eastAsia="Calibri" w:hAnsi="Calibri" w:cs="Calibri"/>
          <w:color w:val="FF0000"/>
          <w:sz w:val="22"/>
          <w:szCs w:val="22"/>
        </w:rPr>
      </w:pPr>
      <w:r>
        <w:rPr>
          <w:rFonts w:ascii="Calibri" w:eastAsia="Calibri" w:hAnsi="Calibri" w:cs="Calibri"/>
          <w:color w:val="FF0000"/>
          <w:sz w:val="22"/>
          <w:szCs w:val="22"/>
        </w:rPr>
        <w:t>Chronic: T</w:t>
      </w:r>
      <w:r w:rsidR="009B5FE8" w:rsidRPr="009B5FE8">
        <w:rPr>
          <w:rFonts w:ascii="Calibri" w:eastAsia="Calibri" w:hAnsi="Calibri" w:cs="Calibri"/>
          <w:color w:val="FF0000"/>
          <w:sz w:val="22"/>
          <w:szCs w:val="22"/>
        </w:rPr>
        <w:t>reatment-resistant</w:t>
      </w:r>
      <w:r w:rsidR="00945D08">
        <w:rPr>
          <w:rFonts w:ascii="Calibri" w:eastAsia="Calibri" w:hAnsi="Calibri" w:cs="Calibri"/>
          <w:color w:val="FF0000"/>
          <w:sz w:val="22"/>
          <w:szCs w:val="22"/>
        </w:rPr>
        <w:t xml:space="preserve"> </w:t>
      </w:r>
      <w:r w:rsidR="009B5FE8" w:rsidRPr="009B5FE8">
        <w:rPr>
          <w:rFonts w:ascii="Calibri" w:eastAsia="Calibri" w:hAnsi="Calibri" w:cs="Calibri"/>
          <w:color w:val="FF0000"/>
          <w:sz w:val="22"/>
          <w:szCs w:val="22"/>
        </w:rPr>
        <w:t>schizophrenia</w:t>
      </w:r>
      <w:r w:rsidR="00945D08">
        <w:rPr>
          <w:rFonts w:ascii="Calibri" w:eastAsia="Calibri" w:hAnsi="Calibri" w:cs="Calibri"/>
          <w:color w:val="FF0000"/>
          <w:sz w:val="22"/>
          <w:szCs w:val="22"/>
        </w:rPr>
        <w:t xml:space="preserve"> a</w:t>
      </w:r>
      <w:r w:rsidR="009B5FE8" w:rsidRPr="009B5FE8">
        <w:rPr>
          <w:rFonts w:ascii="Calibri" w:eastAsia="Calibri" w:hAnsi="Calibri" w:cs="Calibri"/>
          <w:color w:val="FF0000"/>
          <w:sz w:val="22"/>
          <w:szCs w:val="22"/>
        </w:rPr>
        <w:t>nd</w:t>
      </w:r>
      <w:r w:rsidR="00945D08">
        <w:rPr>
          <w:rFonts w:ascii="Calibri" w:eastAsia="Calibri" w:hAnsi="Calibri" w:cs="Calibri"/>
          <w:color w:val="FF0000"/>
          <w:sz w:val="22"/>
          <w:szCs w:val="22"/>
        </w:rPr>
        <w:t xml:space="preserve"> </w:t>
      </w:r>
      <w:r w:rsidR="009B5FE8" w:rsidRPr="009B5FE8">
        <w:rPr>
          <w:rFonts w:ascii="Calibri" w:eastAsia="Calibri" w:hAnsi="Calibri" w:cs="Calibri"/>
          <w:color w:val="FF0000"/>
          <w:sz w:val="22"/>
          <w:szCs w:val="22"/>
        </w:rPr>
        <w:t>schizophrenia</w:t>
      </w:r>
      <w:r w:rsidR="00945D08">
        <w:rPr>
          <w:rFonts w:ascii="Calibri" w:eastAsia="Calibri" w:hAnsi="Calibri" w:cs="Calibri"/>
          <w:color w:val="FF0000"/>
          <w:sz w:val="22"/>
          <w:szCs w:val="22"/>
        </w:rPr>
        <w:t xml:space="preserve"> </w:t>
      </w:r>
      <w:r w:rsidR="009B5FE8" w:rsidRPr="009B5FE8">
        <w:rPr>
          <w:rFonts w:ascii="Calibri" w:eastAsia="Calibri" w:hAnsi="Calibri" w:cs="Calibri"/>
          <w:color w:val="FF0000"/>
          <w:sz w:val="22"/>
          <w:szCs w:val="22"/>
        </w:rPr>
        <w:t>associated with persistent suicidality</w:t>
      </w:r>
    </w:p>
    <w:p w14:paraId="3498E120" w14:textId="63EF7CDD" w:rsidR="00C348CE" w:rsidRPr="00C348CE" w:rsidRDefault="00C348CE" w:rsidP="00C348CE">
      <w:pPr>
        <w:numPr>
          <w:ilvl w:val="1"/>
          <w:numId w:val="4"/>
        </w:numPr>
        <w:pBdr>
          <w:top w:val="nil"/>
          <w:left w:val="nil"/>
          <w:bottom w:val="nil"/>
          <w:right w:val="nil"/>
          <w:between w:val="nil"/>
        </w:pBdr>
        <w:tabs>
          <w:tab w:val="num" w:pos="720"/>
        </w:tabs>
        <w:spacing w:line="276" w:lineRule="auto"/>
        <w:rPr>
          <w:rFonts w:ascii="Calibri" w:eastAsia="Calibri" w:hAnsi="Calibri" w:cs="Calibri"/>
          <w:color w:val="FF0000"/>
          <w:sz w:val="22"/>
          <w:szCs w:val="22"/>
        </w:rPr>
      </w:pPr>
      <w:r>
        <w:rPr>
          <w:rFonts w:ascii="Calibri" w:eastAsia="Calibri" w:hAnsi="Calibri" w:cs="Calibri"/>
          <w:color w:val="FF0000"/>
          <w:sz w:val="22"/>
          <w:szCs w:val="22"/>
        </w:rPr>
        <w:t xml:space="preserve">Acute: </w:t>
      </w:r>
      <w:r w:rsidRPr="00C348CE">
        <w:rPr>
          <w:rFonts w:ascii="Calibri" w:eastAsia="Calibri" w:hAnsi="Calibri" w:cs="Calibri"/>
          <w:color w:val="FF0000"/>
          <w:sz w:val="22"/>
          <w:szCs w:val="22"/>
        </w:rPr>
        <w:t>Psychotic symptoms caused by medication for Parkinson disease(dopamine agonists)</w:t>
      </w:r>
    </w:p>
    <w:p w14:paraId="641DEB6C" w14:textId="05CBB778" w:rsidR="00B77582" w:rsidRDefault="00C348CE">
      <w:pPr>
        <w:numPr>
          <w:ilvl w:val="0"/>
          <w:numId w:val="4"/>
        </w:numPr>
        <w:pBdr>
          <w:top w:val="nil"/>
          <w:left w:val="nil"/>
          <w:bottom w:val="nil"/>
          <w:right w:val="nil"/>
          <w:between w:val="nil"/>
        </w:pBdr>
        <w:spacing w:line="276" w:lineRule="auto"/>
        <w:rPr>
          <w:rFonts w:ascii="Calibri" w:eastAsia="Calibri" w:hAnsi="Calibri" w:cs="Calibri"/>
          <w:color w:val="FF0000"/>
          <w:sz w:val="22"/>
          <w:szCs w:val="22"/>
        </w:rPr>
      </w:pPr>
      <w:r>
        <w:rPr>
          <w:rFonts w:ascii="Calibri" w:eastAsia="Calibri" w:hAnsi="Calibri" w:cs="Calibri"/>
          <w:b/>
          <w:bCs/>
          <w:color w:val="FF0000"/>
          <w:sz w:val="22"/>
          <w:szCs w:val="22"/>
        </w:rPr>
        <w:t xml:space="preserve">Risks: </w:t>
      </w:r>
      <w:r>
        <w:rPr>
          <w:rFonts w:ascii="Calibri" w:eastAsia="Calibri" w:hAnsi="Calibri" w:cs="Calibri"/>
          <w:color w:val="FF0000"/>
          <w:sz w:val="22"/>
          <w:szCs w:val="22"/>
        </w:rPr>
        <w:t>C</w:t>
      </w:r>
      <w:r w:rsidR="00B30A6F">
        <w:rPr>
          <w:rFonts w:ascii="Calibri" w:eastAsia="Calibri" w:hAnsi="Calibri" w:cs="Calibri"/>
          <w:color w:val="FF0000"/>
          <w:sz w:val="22"/>
          <w:szCs w:val="22"/>
        </w:rPr>
        <w:t xml:space="preserve">an cause </w:t>
      </w:r>
      <w:r w:rsidR="00B30A6F" w:rsidRPr="00096D0D">
        <w:rPr>
          <w:rFonts w:ascii="Calibri" w:eastAsia="Calibri" w:hAnsi="Calibri" w:cs="Calibri"/>
          <w:b/>
          <w:bCs/>
          <w:color w:val="FF0000"/>
          <w:sz w:val="22"/>
          <w:szCs w:val="22"/>
        </w:rPr>
        <w:t>neutropenia or agranulocytosis</w:t>
      </w:r>
      <w:r w:rsidR="00B30A6F">
        <w:rPr>
          <w:rFonts w:ascii="Calibri" w:eastAsia="Calibri" w:hAnsi="Calibri" w:cs="Calibri"/>
          <w:color w:val="FF0000"/>
          <w:sz w:val="22"/>
          <w:szCs w:val="22"/>
        </w:rPr>
        <w:t>, may potentially also cause myocarditis in the early weeks of treatment.</w:t>
      </w:r>
    </w:p>
    <w:p w14:paraId="734A2A84" w14:textId="6E17F0A8" w:rsidR="00086373" w:rsidRPr="00086373" w:rsidRDefault="00086373" w:rsidP="00086373">
      <w:pPr>
        <w:numPr>
          <w:ilvl w:val="1"/>
          <w:numId w:val="4"/>
        </w:numPr>
        <w:pBdr>
          <w:top w:val="nil"/>
          <w:left w:val="nil"/>
          <w:bottom w:val="nil"/>
          <w:right w:val="nil"/>
          <w:between w:val="nil"/>
        </w:pBdr>
        <w:spacing w:line="276" w:lineRule="auto"/>
        <w:rPr>
          <w:rFonts w:ascii="Calibri" w:eastAsia="Calibri" w:hAnsi="Calibri" w:cs="Calibri"/>
          <w:color w:val="FF0000"/>
          <w:sz w:val="22"/>
          <w:szCs w:val="22"/>
        </w:rPr>
      </w:pPr>
      <w:r>
        <w:rPr>
          <w:rFonts w:ascii="Calibri" w:eastAsia="Calibri" w:hAnsi="Calibri" w:cs="Calibri"/>
          <w:color w:val="FF0000"/>
          <w:sz w:val="22"/>
          <w:szCs w:val="22"/>
        </w:rPr>
        <w:t>Mechanism not fully understood but it has</w:t>
      </w:r>
      <w:r w:rsidRPr="00086373">
        <w:rPr>
          <w:rFonts w:ascii="Calibri" w:eastAsia="Calibri" w:hAnsi="Calibri" w:cs="Calibri"/>
          <w:color w:val="FF0000"/>
          <w:sz w:val="22"/>
          <w:szCs w:val="22"/>
        </w:rPr>
        <w:t xml:space="preserve"> been postulated that </w:t>
      </w:r>
      <w:r w:rsidRPr="00086373">
        <w:rPr>
          <w:rFonts w:ascii="Calibri" w:eastAsia="Calibri" w:hAnsi="Calibri" w:cs="Calibri"/>
          <w:b/>
          <w:bCs/>
          <w:color w:val="FF0000"/>
          <w:sz w:val="22"/>
          <w:szCs w:val="22"/>
        </w:rPr>
        <w:t>clozapine is metabolised to a nitrenium ion</w:t>
      </w:r>
      <w:r w:rsidRPr="00086373">
        <w:rPr>
          <w:rFonts w:ascii="Calibri" w:eastAsia="Calibri" w:hAnsi="Calibri" w:cs="Calibri"/>
          <w:color w:val="FF0000"/>
          <w:sz w:val="22"/>
          <w:szCs w:val="22"/>
        </w:rPr>
        <w:t>. The binding of this ion to neutrophils may result in agranulocytosi</w:t>
      </w:r>
      <w:r>
        <w:rPr>
          <w:rFonts w:ascii="Calibri" w:eastAsia="Calibri" w:hAnsi="Calibri" w:cs="Calibri"/>
          <w:color w:val="FF0000"/>
          <w:sz w:val="22"/>
          <w:szCs w:val="22"/>
        </w:rPr>
        <w:t>s.</w:t>
      </w:r>
    </w:p>
    <w:p w14:paraId="6ADD6A9E" w14:textId="77777777" w:rsidR="00B77582" w:rsidRDefault="00B30A6F">
      <w:pPr>
        <w:numPr>
          <w:ilvl w:val="0"/>
          <w:numId w:val="4"/>
        </w:numPr>
        <w:pBdr>
          <w:top w:val="nil"/>
          <w:left w:val="nil"/>
          <w:bottom w:val="nil"/>
          <w:right w:val="nil"/>
          <w:between w:val="nil"/>
        </w:pBdr>
        <w:spacing w:line="276" w:lineRule="auto"/>
        <w:rPr>
          <w:rFonts w:ascii="Calibri" w:eastAsia="Calibri" w:hAnsi="Calibri" w:cs="Calibri"/>
          <w:color w:val="FF0000"/>
          <w:sz w:val="22"/>
          <w:szCs w:val="22"/>
        </w:rPr>
      </w:pPr>
      <w:r>
        <w:rPr>
          <w:rFonts w:ascii="Calibri" w:eastAsia="Calibri" w:hAnsi="Calibri" w:cs="Calibri"/>
          <w:b/>
          <w:color w:val="FF0000"/>
          <w:sz w:val="22"/>
          <w:szCs w:val="22"/>
        </w:rPr>
        <w:t>Requires additional Monitoring!!!</w:t>
      </w:r>
    </w:p>
    <w:p w14:paraId="4B502E2D" w14:textId="77777777" w:rsidR="00B77582" w:rsidRDefault="00B30A6F">
      <w:pPr>
        <w:numPr>
          <w:ilvl w:val="0"/>
          <w:numId w:val="4"/>
        </w:numPr>
        <w:spacing w:line="276" w:lineRule="auto"/>
        <w:rPr>
          <w:rFonts w:ascii="Calibri" w:eastAsia="Calibri" w:hAnsi="Calibri" w:cs="Calibri"/>
          <w:color w:val="FF0000"/>
          <w:sz w:val="22"/>
          <w:szCs w:val="22"/>
        </w:rPr>
      </w:pPr>
      <w:r>
        <w:rPr>
          <w:rFonts w:ascii="Calibri" w:eastAsia="Calibri" w:hAnsi="Calibri" w:cs="Calibri"/>
          <w:color w:val="FF0000"/>
          <w:sz w:val="22"/>
          <w:szCs w:val="22"/>
        </w:rPr>
        <w:t>In general, clozapine monitoring should include systematic evaluation of the following parameters:</w:t>
      </w:r>
    </w:p>
    <w:p w14:paraId="5E085B13" w14:textId="77777777" w:rsidR="00B77582" w:rsidRDefault="00B30A6F">
      <w:pPr>
        <w:numPr>
          <w:ilvl w:val="1"/>
          <w:numId w:val="4"/>
        </w:numPr>
        <w:spacing w:line="276" w:lineRule="auto"/>
        <w:rPr>
          <w:rFonts w:ascii="Calibri" w:eastAsia="Calibri" w:hAnsi="Calibri" w:cs="Calibri"/>
          <w:color w:val="FF0000"/>
          <w:sz w:val="22"/>
          <w:szCs w:val="22"/>
        </w:rPr>
      </w:pPr>
      <w:r>
        <w:rPr>
          <w:rFonts w:ascii="Calibri" w:eastAsia="Calibri" w:hAnsi="Calibri" w:cs="Calibri"/>
          <w:b/>
          <w:color w:val="FF0000"/>
          <w:sz w:val="22"/>
          <w:szCs w:val="22"/>
        </w:rPr>
        <w:t>white blood cell and neutrophil counts</w:t>
      </w:r>
      <w:r>
        <w:rPr>
          <w:rFonts w:ascii="Calibri" w:eastAsia="Calibri" w:hAnsi="Calibri" w:cs="Calibri"/>
          <w:color w:val="FF0000"/>
          <w:sz w:val="22"/>
          <w:szCs w:val="22"/>
        </w:rPr>
        <w:t xml:space="preserve"> for at least the first 18 weeks</w:t>
      </w:r>
    </w:p>
    <w:p w14:paraId="019AC2DF" w14:textId="77777777" w:rsidR="00B77582" w:rsidRDefault="00B30A6F">
      <w:pPr>
        <w:numPr>
          <w:ilvl w:val="1"/>
          <w:numId w:val="4"/>
        </w:numPr>
        <w:spacing w:line="276" w:lineRule="auto"/>
        <w:rPr>
          <w:rFonts w:ascii="Calibri" w:eastAsia="Calibri" w:hAnsi="Calibri" w:cs="Calibri"/>
          <w:color w:val="FF0000"/>
          <w:sz w:val="22"/>
          <w:szCs w:val="22"/>
        </w:rPr>
      </w:pPr>
      <w:r>
        <w:rPr>
          <w:rFonts w:ascii="Calibri" w:eastAsia="Calibri" w:hAnsi="Calibri" w:cs="Calibri"/>
          <w:b/>
          <w:color w:val="FF0000"/>
          <w:sz w:val="22"/>
          <w:szCs w:val="22"/>
        </w:rPr>
        <w:t>cardiac parameters</w:t>
      </w:r>
      <w:r>
        <w:rPr>
          <w:rFonts w:ascii="Calibri" w:eastAsia="Calibri" w:hAnsi="Calibri" w:cs="Calibri"/>
          <w:color w:val="FF0000"/>
          <w:sz w:val="22"/>
          <w:szCs w:val="22"/>
        </w:rPr>
        <w:t>, including regular measurement of body temperature, pulse rate, blood pressure and respiratory rate. Troponins and C-reactive protein should be measured weekly for the first 4 weeks. Further investigations, including electrocardiogram (ECG) and echocardiogram, are recommended at baseline and should be repeated on the basis of the other observations and results</w:t>
      </w:r>
    </w:p>
    <w:p w14:paraId="293285C2" w14:textId="77777777" w:rsidR="00B77582" w:rsidRDefault="00B30A6F">
      <w:pPr>
        <w:numPr>
          <w:ilvl w:val="1"/>
          <w:numId w:val="4"/>
        </w:numPr>
        <w:spacing w:line="276" w:lineRule="auto"/>
        <w:rPr>
          <w:rFonts w:ascii="Calibri" w:eastAsia="Calibri" w:hAnsi="Calibri" w:cs="Calibri"/>
          <w:color w:val="FF0000"/>
          <w:sz w:val="22"/>
          <w:szCs w:val="22"/>
        </w:rPr>
      </w:pPr>
      <w:r>
        <w:rPr>
          <w:rFonts w:ascii="Calibri" w:eastAsia="Calibri" w:hAnsi="Calibri" w:cs="Calibri"/>
          <w:b/>
          <w:color w:val="FF0000"/>
          <w:sz w:val="22"/>
          <w:szCs w:val="22"/>
        </w:rPr>
        <w:t>metabolic parameters</w:t>
      </w:r>
      <w:r>
        <w:rPr>
          <w:rFonts w:ascii="Calibri" w:eastAsia="Calibri" w:hAnsi="Calibri" w:cs="Calibri"/>
          <w:color w:val="FF0000"/>
          <w:sz w:val="22"/>
          <w:szCs w:val="22"/>
        </w:rPr>
        <w:t>, including weight, body mass index (BMI), waist circumference, blood glucose concentration and lipid profile</w:t>
      </w:r>
    </w:p>
    <w:p w14:paraId="1242256B" w14:textId="77777777" w:rsidR="00B77582" w:rsidRDefault="00B30A6F">
      <w:pPr>
        <w:numPr>
          <w:ilvl w:val="1"/>
          <w:numId w:val="4"/>
        </w:numPr>
        <w:pBdr>
          <w:top w:val="nil"/>
          <w:left w:val="nil"/>
          <w:bottom w:val="nil"/>
          <w:right w:val="nil"/>
          <w:between w:val="nil"/>
        </w:pBdr>
        <w:spacing w:line="276" w:lineRule="auto"/>
        <w:rPr>
          <w:rFonts w:ascii="Calibri" w:eastAsia="Calibri" w:hAnsi="Calibri" w:cs="Calibri"/>
          <w:b/>
          <w:color w:val="FF0000"/>
          <w:sz w:val="22"/>
          <w:szCs w:val="22"/>
        </w:rPr>
      </w:pPr>
      <w:r>
        <w:rPr>
          <w:rFonts w:ascii="Calibri" w:eastAsia="Calibri" w:hAnsi="Calibri" w:cs="Calibri"/>
          <w:b/>
          <w:color w:val="FF0000"/>
          <w:sz w:val="22"/>
          <w:szCs w:val="22"/>
        </w:rPr>
        <w:lastRenderedPageBreak/>
        <w:t>NOTE:</w:t>
      </w:r>
      <w:r>
        <w:rPr>
          <w:rFonts w:ascii="Calibri" w:eastAsia="Calibri" w:hAnsi="Calibri" w:cs="Calibri"/>
          <w:color w:val="FF0000"/>
          <w:sz w:val="22"/>
          <w:szCs w:val="22"/>
        </w:rPr>
        <w:t xml:space="preserve"> Brand substitution is not allowed, as each brand manufacturer  has its own monitoring service (Clozapine Patient Monitoring System [CPMS] for Clozaril or Clopine Connect for Clopine)</w:t>
      </w:r>
    </w:p>
    <w:p w14:paraId="7F85C77F" w14:textId="77777777" w:rsidR="00B77582" w:rsidRDefault="00B30A6F">
      <w:pPr>
        <w:rPr>
          <w:rFonts w:ascii="Calibri" w:eastAsia="Calibri" w:hAnsi="Calibri" w:cs="Calibri"/>
          <w:b/>
          <w:sz w:val="22"/>
          <w:szCs w:val="22"/>
        </w:rPr>
      </w:pPr>
      <w:r>
        <w:br w:type="page"/>
      </w:r>
      <w:r>
        <w:rPr>
          <w:rFonts w:ascii="Calibri" w:eastAsia="Calibri" w:hAnsi="Calibri" w:cs="Calibri"/>
          <w:b/>
          <w:sz w:val="22"/>
          <w:szCs w:val="22"/>
        </w:rPr>
        <w:lastRenderedPageBreak/>
        <w:t>In Schizophrenia psychotic symptoms such as hallucinations delusions, disorganised speech and grossly disorganised or catatonic behaviours are known as:</w:t>
      </w:r>
    </w:p>
    <w:tbl>
      <w:tblPr>
        <w:tblStyle w:val="a1"/>
        <w:tblW w:w="7530" w:type="dxa"/>
        <w:tblLayout w:type="fixed"/>
        <w:tblLook w:val="0400" w:firstRow="0" w:lastRow="0" w:firstColumn="0" w:lastColumn="0" w:noHBand="0" w:noVBand="1"/>
      </w:tblPr>
      <w:tblGrid>
        <w:gridCol w:w="291"/>
        <w:gridCol w:w="457"/>
        <w:gridCol w:w="6782"/>
      </w:tblGrid>
      <w:tr w:rsidR="00B77582" w14:paraId="5D1120DB" w14:textId="77777777">
        <w:tc>
          <w:tcPr>
            <w:tcW w:w="291" w:type="dxa"/>
            <w:shd w:val="clear" w:color="auto" w:fill="auto"/>
          </w:tcPr>
          <w:p w14:paraId="4A4343B7" w14:textId="77777777" w:rsidR="00B77582" w:rsidRDefault="00B77582">
            <w:pPr>
              <w:rPr>
                <w:rFonts w:ascii="Calibri" w:eastAsia="Calibri" w:hAnsi="Calibri" w:cs="Calibri"/>
                <w:sz w:val="22"/>
                <w:szCs w:val="22"/>
              </w:rPr>
            </w:pPr>
          </w:p>
        </w:tc>
        <w:tc>
          <w:tcPr>
            <w:tcW w:w="457" w:type="dxa"/>
            <w:shd w:val="clear" w:color="auto" w:fill="auto"/>
          </w:tcPr>
          <w:p w14:paraId="1189AD5B" w14:textId="77777777" w:rsidR="00B77582" w:rsidRDefault="00B30A6F">
            <w:pPr>
              <w:rPr>
                <w:rFonts w:ascii="Calibri" w:eastAsia="Calibri" w:hAnsi="Calibri" w:cs="Calibri"/>
                <w:sz w:val="22"/>
                <w:szCs w:val="22"/>
              </w:rPr>
            </w:pPr>
            <w:r>
              <w:rPr>
                <w:rFonts w:ascii="Calibri" w:eastAsia="Calibri" w:hAnsi="Calibri" w:cs="Calibri"/>
                <w:sz w:val="22"/>
                <w:szCs w:val="22"/>
              </w:rPr>
              <w:t>a)</w:t>
            </w:r>
          </w:p>
        </w:tc>
        <w:tc>
          <w:tcPr>
            <w:tcW w:w="6782" w:type="dxa"/>
            <w:shd w:val="clear" w:color="auto" w:fill="auto"/>
          </w:tcPr>
          <w:p w14:paraId="69CC48C8" w14:textId="77777777" w:rsidR="00B77582" w:rsidRDefault="00B30A6F">
            <w:pPr>
              <w:rPr>
                <w:rFonts w:ascii="Calibri" w:eastAsia="Calibri" w:hAnsi="Calibri" w:cs="Calibri"/>
                <w:sz w:val="22"/>
                <w:szCs w:val="22"/>
              </w:rPr>
            </w:pPr>
            <w:r>
              <w:rPr>
                <w:rFonts w:ascii="Calibri" w:eastAsia="Calibri" w:hAnsi="Calibri" w:cs="Calibri"/>
                <w:sz w:val="22"/>
                <w:szCs w:val="22"/>
              </w:rPr>
              <w:t>Negative symptoms</w:t>
            </w:r>
          </w:p>
        </w:tc>
      </w:tr>
      <w:tr w:rsidR="00B77582" w14:paraId="290B862E" w14:textId="77777777">
        <w:tc>
          <w:tcPr>
            <w:tcW w:w="291" w:type="dxa"/>
            <w:shd w:val="clear" w:color="auto" w:fill="auto"/>
          </w:tcPr>
          <w:p w14:paraId="75266997" w14:textId="77777777" w:rsidR="00B77582" w:rsidRDefault="00B77582">
            <w:pPr>
              <w:rPr>
                <w:rFonts w:ascii="Calibri" w:eastAsia="Calibri" w:hAnsi="Calibri" w:cs="Calibri"/>
                <w:b/>
                <w:color w:val="FF0000"/>
                <w:sz w:val="22"/>
                <w:szCs w:val="22"/>
              </w:rPr>
            </w:pPr>
          </w:p>
        </w:tc>
        <w:tc>
          <w:tcPr>
            <w:tcW w:w="457" w:type="dxa"/>
            <w:shd w:val="clear" w:color="auto" w:fill="auto"/>
          </w:tcPr>
          <w:p w14:paraId="5DADC59B"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b)</w:t>
            </w:r>
          </w:p>
        </w:tc>
        <w:tc>
          <w:tcPr>
            <w:tcW w:w="6782" w:type="dxa"/>
            <w:shd w:val="clear" w:color="auto" w:fill="auto"/>
          </w:tcPr>
          <w:p w14:paraId="6E82BFF8"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Positive symptoms</w:t>
            </w:r>
          </w:p>
        </w:tc>
      </w:tr>
      <w:tr w:rsidR="00B77582" w14:paraId="426C51B1" w14:textId="77777777">
        <w:tc>
          <w:tcPr>
            <w:tcW w:w="291" w:type="dxa"/>
            <w:shd w:val="clear" w:color="auto" w:fill="auto"/>
          </w:tcPr>
          <w:p w14:paraId="3A275A91" w14:textId="77777777" w:rsidR="00B77582" w:rsidRDefault="00B77582">
            <w:pPr>
              <w:rPr>
                <w:rFonts w:ascii="Calibri" w:eastAsia="Calibri" w:hAnsi="Calibri" w:cs="Calibri"/>
                <w:sz w:val="22"/>
                <w:szCs w:val="22"/>
              </w:rPr>
            </w:pPr>
          </w:p>
        </w:tc>
        <w:tc>
          <w:tcPr>
            <w:tcW w:w="457" w:type="dxa"/>
            <w:shd w:val="clear" w:color="auto" w:fill="auto"/>
          </w:tcPr>
          <w:p w14:paraId="12CA4DF0" w14:textId="77777777" w:rsidR="00B77582" w:rsidRDefault="00B30A6F">
            <w:pPr>
              <w:rPr>
                <w:rFonts w:ascii="Calibri" w:eastAsia="Calibri" w:hAnsi="Calibri" w:cs="Calibri"/>
                <w:sz w:val="22"/>
                <w:szCs w:val="22"/>
              </w:rPr>
            </w:pPr>
            <w:r>
              <w:rPr>
                <w:rFonts w:ascii="Calibri" w:eastAsia="Calibri" w:hAnsi="Calibri" w:cs="Calibri"/>
                <w:sz w:val="22"/>
                <w:szCs w:val="22"/>
              </w:rPr>
              <w:t>c)</w:t>
            </w:r>
          </w:p>
        </w:tc>
        <w:tc>
          <w:tcPr>
            <w:tcW w:w="6782" w:type="dxa"/>
            <w:shd w:val="clear" w:color="auto" w:fill="auto"/>
          </w:tcPr>
          <w:p w14:paraId="761C9AD2" w14:textId="77777777" w:rsidR="00B77582" w:rsidRDefault="00B30A6F">
            <w:pPr>
              <w:rPr>
                <w:rFonts w:ascii="Calibri" w:eastAsia="Calibri" w:hAnsi="Calibri" w:cs="Calibri"/>
                <w:sz w:val="22"/>
                <w:szCs w:val="22"/>
              </w:rPr>
            </w:pPr>
            <w:r>
              <w:rPr>
                <w:rFonts w:ascii="Calibri" w:eastAsia="Calibri" w:hAnsi="Calibri" w:cs="Calibri"/>
                <w:sz w:val="22"/>
                <w:szCs w:val="22"/>
              </w:rPr>
              <w:t>Mediating symptoms</w:t>
            </w:r>
          </w:p>
        </w:tc>
      </w:tr>
      <w:tr w:rsidR="00B77582" w14:paraId="46797A6D" w14:textId="77777777">
        <w:tc>
          <w:tcPr>
            <w:tcW w:w="291" w:type="dxa"/>
            <w:shd w:val="clear" w:color="auto" w:fill="auto"/>
          </w:tcPr>
          <w:p w14:paraId="5086C040" w14:textId="77777777" w:rsidR="00B77582" w:rsidRDefault="00B77582">
            <w:pPr>
              <w:rPr>
                <w:rFonts w:ascii="Calibri" w:eastAsia="Calibri" w:hAnsi="Calibri" w:cs="Calibri"/>
                <w:sz w:val="22"/>
                <w:szCs w:val="22"/>
              </w:rPr>
            </w:pPr>
          </w:p>
        </w:tc>
        <w:tc>
          <w:tcPr>
            <w:tcW w:w="457" w:type="dxa"/>
            <w:shd w:val="clear" w:color="auto" w:fill="auto"/>
          </w:tcPr>
          <w:p w14:paraId="5C8A45FE" w14:textId="77777777" w:rsidR="00B77582" w:rsidRDefault="00B30A6F">
            <w:pPr>
              <w:rPr>
                <w:rFonts w:ascii="Calibri" w:eastAsia="Calibri" w:hAnsi="Calibri" w:cs="Calibri"/>
                <w:sz w:val="22"/>
                <w:szCs w:val="22"/>
              </w:rPr>
            </w:pPr>
            <w:r>
              <w:rPr>
                <w:rFonts w:ascii="Calibri" w:eastAsia="Calibri" w:hAnsi="Calibri" w:cs="Calibri"/>
                <w:sz w:val="22"/>
                <w:szCs w:val="22"/>
              </w:rPr>
              <w:t>d)</w:t>
            </w:r>
          </w:p>
        </w:tc>
        <w:tc>
          <w:tcPr>
            <w:tcW w:w="6782" w:type="dxa"/>
            <w:shd w:val="clear" w:color="auto" w:fill="auto"/>
          </w:tcPr>
          <w:p w14:paraId="3FAC0CF2" w14:textId="77777777" w:rsidR="00B77582" w:rsidRDefault="00B30A6F">
            <w:pPr>
              <w:rPr>
                <w:rFonts w:ascii="Calibri" w:eastAsia="Calibri" w:hAnsi="Calibri" w:cs="Calibri"/>
                <w:sz w:val="22"/>
                <w:szCs w:val="22"/>
              </w:rPr>
            </w:pPr>
            <w:r>
              <w:rPr>
                <w:rFonts w:ascii="Calibri" w:eastAsia="Calibri" w:hAnsi="Calibri" w:cs="Calibri"/>
                <w:sz w:val="22"/>
                <w:szCs w:val="22"/>
              </w:rPr>
              <w:t>Catastrophic symptoms</w:t>
            </w:r>
          </w:p>
        </w:tc>
      </w:tr>
    </w:tbl>
    <w:p w14:paraId="3D5A919F" w14:textId="77777777" w:rsidR="00B77582" w:rsidRDefault="00B77582">
      <w:pPr>
        <w:rPr>
          <w:rFonts w:ascii="Calibri" w:eastAsia="Calibri" w:hAnsi="Calibri" w:cs="Calibri"/>
          <w:sz w:val="22"/>
          <w:szCs w:val="22"/>
        </w:rPr>
      </w:pPr>
    </w:p>
    <w:p w14:paraId="56915B6D" w14:textId="77777777" w:rsidR="00B77582" w:rsidRDefault="00B30A6F">
      <w:pPr>
        <w:rPr>
          <w:rFonts w:ascii="Calibri" w:eastAsia="Calibri" w:hAnsi="Calibri" w:cs="Calibri"/>
          <w:b/>
          <w:sz w:val="22"/>
          <w:szCs w:val="22"/>
        </w:rPr>
      </w:pPr>
      <w:r>
        <w:rPr>
          <w:rFonts w:ascii="Calibri" w:eastAsia="Calibri" w:hAnsi="Calibri" w:cs="Calibri"/>
          <w:b/>
          <w:sz w:val="22"/>
          <w:szCs w:val="22"/>
        </w:rPr>
        <w:t>In Schizophrenia when an individual believes they are in danger, this is referred to as:</w:t>
      </w:r>
    </w:p>
    <w:tbl>
      <w:tblPr>
        <w:tblStyle w:val="a2"/>
        <w:tblW w:w="7530" w:type="dxa"/>
        <w:tblLayout w:type="fixed"/>
        <w:tblLook w:val="0400" w:firstRow="0" w:lastRow="0" w:firstColumn="0" w:lastColumn="0" w:noHBand="0" w:noVBand="1"/>
      </w:tblPr>
      <w:tblGrid>
        <w:gridCol w:w="291"/>
        <w:gridCol w:w="457"/>
        <w:gridCol w:w="6782"/>
      </w:tblGrid>
      <w:tr w:rsidR="00B77582" w14:paraId="219C7D8F" w14:textId="77777777">
        <w:tc>
          <w:tcPr>
            <w:tcW w:w="291" w:type="dxa"/>
            <w:shd w:val="clear" w:color="auto" w:fill="auto"/>
          </w:tcPr>
          <w:p w14:paraId="216D3632" w14:textId="77777777" w:rsidR="00B77582" w:rsidRDefault="00B77582">
            <w:pPr>
              <w:rPr>
                <w:rFonts w:ascii="Calibri" w:eastAsia="Calibri" w:hAnsi="Calibri" w:cs="Calibri"/>
                <w:sz w:val="22"/>
                <w:szCs w:val="22"/>
              </w:rPr>
            </w:pPr>
          </w:p>
        </w:tc>
        <w:tc>
          <w:tcPr>
            <w:tcW w:w="457" w:type="dxa"/>
            <w:shd w:val="clear" w:color="auto" w:fill="auto"/>
          </w:tcPr>
          <w:p w14:paraId="75C4EE95" w14:textId="77777777" w:rsidR="00B77582" w:rsidRDefault="00B30A6F">
            <w:pPr>
              <w:rPr>
                <w:rFonts w:ascii="Calibri" w:eastAsia="Calibri" w:hAnsi="Calibri" w:cs="Calibri"/>
                <w:sz w:val="22"/>
                <w:szCs w:val="22"/>
              </w:rPr>
            </w:pPr>
            <w:r>
              <w:rPr>
                <w:rFonts w:ascii="Calibri" w:eastAsia="Calibri" w:hAnsi="Calibri" w:cs="Calibri"/>
                <w:sz w:val="22"/>
                <w:szCs w:val="22"/>
              </w:rPr>
              <w:t>a)</w:t>
            </w:r>
          </w:p>
        </w:tc>
        <w:tc>
          <w:tcPr>
            <w:tcW w:w="6782" w:type="dxa"/>
            <w:shd w:val="clear" w:color="auto" w:fill="auto"/>
          </w:tcPr>
          <w:p w14:paraId="1F01C2D7" w14:textId="77777777" w:rsidR="00B77582" w:rsidRDefault="00B30A6F">
            <w:pPr>
              <w:rPr>
                <w:rFonts w:ascii="Calibri" w:eastAsia="Calibri" w:hAnsi="Calibri" w:cs="Calibri"/>
                <w:sz w:val="22"/>
                <w:szCs w:val="22"/>
              </w:rPr>
            </w:pPr>
            <w:r>
              <w:rPr>
                <w:rFonts w:ascii="Calibri" w:eastAsia="Calibri" w:hAnsi="Calibri" w:cs="Calibri"/>
                <w:sz w:val="22"/>
                <w:szCs w:val="22"/>
              </w:rPr>
              <w:t>Delusions of grandeur</w:t>
            </w:r>
          </w:p>
        </w:tc>
      </w:tr>
      <w:tr w:rsidR="00B77582" w14:paraId="3C0F666C" w14:textId="77777777">
        <w:tc>
          <w:tcPr>
            <w:tcW w:w="291" w:type="dxa"/>
            <w:shd w:val="clear" w:color="auto" w:fill="auto"/>
          </w:tcPr>
          <w:p w14:paraId="0B89AD6C" w14:textId="77777777" w:rsidR="00B77582" w:rsidRDefault="00B77582">
            <w:pPr>
              <w:rPr>
                <w:rFonts w:ascii="Calibri" w:eastAsia="Calibri" w:hAnsi="Calibri" w:cs="Calibri"/>
                <w:b/>
                <w:color w:val="FF0000"/>
                <w:sz w:val="22"/>
                <w:szCs w:val="22"/>
              </w:rPr>
            </w:pPr>
          </w:p>
        </w:tc>
        <w:tc>
          <w:tcPr>
            <w:tcW w:w="457" w:type="dxa"/>
            <w:shd w:val="clear" w:color="auto" w:fill="auto"/>
          </w:tcPr>
          <w:p w14:paraId="3BCEACE0"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b)</w:t>
            </w:r>
          </w:p>
        </w:tc>
        <w:tc>
          <w:tcPr>
            <w:tcW w:w="6782" w:type="dxa"/>
            <w:shd w:val="clear" w:color="auto" w:fill="auto"/>
          </w:tcPr>
          <w:p w14:paraId="02CAE066"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Delusions of persecution</w:t>
            </w:r>
          </w:p>
        </w:tc>
      </w:tr>
      <w:tr w:rsidR="00B77582" w14:paraId="15799ADF" w14:textId="77777777">
        <w:tc>
          <w:tcPr>
            <w:tcW w:w="291" w:type="dxa"/>
            <w:shd w:val="clear" w:color="auto" w:fill="auto"/>
          </w:tcPr>
          <w:p w14:paraId="35D90E03" w14:textId="77777777" w:rsidR="00B77582" w:rsidRDefault="00B77582">
            <w:pPr>
              <w:rPr>
                <w:rFonts w:ascii="Calibri" w:eastAsia="Calibri" w:hAnsi="Calibri" w:cs="Calibri"/>
                <w:sz w:val="22"/>
                <w:szCs w:val="22"/>
              </w:rPr>
            </w:pPr>
          </w:p>
        </w:tc>
        <w:tc>
          <w:tcPr>
            <w:tcW w:w="457" w:type="dxa"/>
            <w:shd w:val="clear" w:color="auto" w:fill="auto"/>
          </w:tcPr>
          <w:p w14:paraId="62FB4C39" w14:textId="77777777" w:rsidR="00B77582" w:rsidRDefault="00B30A6F">
            <w:pPr>
              <w:rPr>
                <w:rFonts w:ascii="Calibri" w:eastAsia="Calibri" w:hAnsi="Calibri" w:cs="Calibri"/>
                <w:sz w:val="22"/>
                <w:szCs w:val="22"/>
              </w:rPr>
            </w:pPr>
            <w:r>
              <w:rPr>
                <w:rFonts w:ascii="Calibri" w:eastAsia="Calibri" w:hAnsi="Calibri" w:cs="Calibri"/>
                <w:sz w:val="22"/>
                <w:szCs w:val="22"/>
              </w:rPr>
              <w:t>c)</w:t>
            </w:r>
          </w:p>
        </w:tc>
        <w:tc>
          <w:tcPr>
            <w:tcW w:w="6782" w:type="dxa"/>
            <w:shd w:val="clear" w:color="auto" w:fill="auto"/>
          </w:tcPr>
          <w:p w14:paraId="5DA81D51" w14:textId="77777777" w:rsidR="00B77582" w:rsidRDefault="00B30A6F">
            <w:pPr>
              <w:rPr>
                <w:rFonts w:ascii="Calibri" w:eastAsia="Calibri" w:hAnsi="Calibri" w:cs="Calibri"/>
                <w:sz w:val="22"/>
                <w:szCs w:val="22"/>
              </w:rPr>
            </w:pPr>
            <w:r>
              <w:rPr>
                <w:rFonts w:ascii="Calibri" w:eastAsia="Calibri" w:hAnsi="Calibri" w:cs="Calibri"/>
                <w:sz w:val="22"/>
                <w:szCs w:val="22"/>
              </w:rPr>
              <w:t>Delusions of control</w:t>
            </w:r>
          </w:p>
        </w:tc>
      </w:tr>
      <w:tr w:rsidR="00B77582" w14:paraId="76D7A2AF" w14:textId="77777777">
        <w:tc>
          <w:tcPr>
            <w:tcW w:w="291" w:type="dxa"/>
            <w:shd w:val="clear" w:color="auto" w:fill="auto"/>
          </w:tcPr>
          <w:p w14:paraId="75372CCF" w14:textId="77777777" w:rsidR="00B77582" w:rsidRDefault="00B77582">
            <w:pPr>
              <w:rPr>
                <w:rFonts w:ascii="Calibri" w:eastAsia="Calibri" w:hAnsi="Calibri" w:cs="Calibri"/>
                <w:sz w:val="22"/>
                <w:szCs w:val="22"/>
              </w:rPr>
            </w:pPr>
          </w:p>
        </w:tc>
        <w:tc>
          <w:tcPr>
            <w:tcW w:w="457" w:type="dxa"/>
            <w:shd w:val="clear" w:color="auto" w:fill="auto"/>
          </w:tcPr>
          <w:p w14:paraId="60BEEC32" w14:textId="77777777" w:rsidR="00B77582" w:rsidRDefault="00B30A6F">
            <w:pPr>
              <w:rPr>
                <w:rFonts w:ascii="Calibri" w:eastAsia="Calibri" w:hAnsi="Calibri" w:cs="Calibri"/>
                <w:sz w:val="22"/>
                <w:szCs w:val="22"/>
              </w:rPr>
            </w:pPr>
            <w:r>
              <w:rPr>
                <w:rFonts w:ascii="Calibri" w:eastAsia="Calibri" w:hAnsi="Calibri" w:cs="Calibri"/>
                <w:sz w:val="22"/>
                <w:szCs w:val="22"/>
              </w:rPr>
              <w:t>d)</w:t>
            </w:r>
          </w:p>
        </w:tc>
        <w:tc>
          <w:tcPr>
            <w:tcW w:w="6782" w:type="dxa"/>
            <w:shd w:val="clear" w:color="auto" w:fill="auto"/>
          </w:tcPr>
          <w:p w14:paraId="370CE6C2" w14:textId="77777777" w:rsidR="00B77582" w:rsidRDefault="00B30A6F">
            <w:pPr>
              <w:rPr>
                <w:rFonts w:ascii="Calibri" w:eastAsia="Calibri" w:hAnsi="Calibri" w:cs="Calibri"/>
                <w:sz w:val="22"/>
                <w:szCs w:val="22"/>
              </w:rPr>
            </w:pPr>
            <w:r>
              <w:rPr>
                <w:rFonts w:ascii="Calibri" w:eastAsia="Calibri" w:hAnsi="Calibri" w:cs="Calibri"/>
                <w:sz w:val="22"/>
                <w:szCs w:val="22"/>
              </w:rPr>
              <w:t>Nihilistic delusion</w:t>
            </w:r>
          </w:p>
          <w:p w14:paraId="0A9DCEDC" w14:textId="77777777" w:rsidR="00E638F1" w:rsidRDefault="00E638F1">
            <w:pPr>
              <w:rPr>
                <w:rFonts w:ascii="Calibri" w:eastAsia="Calibri" w:hAnsi="Calibri" w:cs="Calibri"/>
                <w:sz w:val="22"/>
                <w:szCs w:val="22"/>
              </w:rPr>
            </w:pPr>
          </w:p>
          <w:p w14:paraId="70B925F6" w14:textId="215B67ED" w:rsidR="00E638F1" w:rsidRDefault="00E638F1" w:rsidP="00E638F1">
            <w:pPr>
              <w:rPr>
                <w:rFonts w:ascii="Calibri" w:eastAsia="Calibri" w:hAnsi="Calibri" w:cs="Calibri"/>
                <w:color w:val="FF0000"/>
                <w:sz w:val="22"/>
                <w:szCs w:val="22"/>
              </w:rPr>
            </w:pPr>
            <w:r w:rsidRPr="00E638F1">
              <w:rPr>
                <w:rFonts w:ascii="Calibri" w:eastAsia="Calibri" w:hAnsi="Calibri" w:cs="Calibri"/>
                <w:color w:val="FF0000"/>
                <w:sz w:val="22"/>
                <w:szCs w:val="22"/>
              </w:rPr>
              <w:t>Grandiosity: The patient insists that they have special powers or importance</w:t>
            </w:r>
          </w:p>
          <w:p w14:paraId="11541711" w14:textId="298696BF" w:rsidR="00E638F1" w:rsidRDefault="00E638F1" w:rsidP="00E638F1">
            <w:pPr>
              <w:rPr>
                <w:rFonts w:ascii="Calibri" w:eastAsia="Calibri" w:hAnsi="Calibri" w:cs="Calibri"/>
                <w:color w:val="FF0000"/>
                <w:sz w:val="22"/>
                <w:szCs w:val="22"/>
              </w:rPr>
            </w:pPr>
            <w:r w:rsidRPr="00E638F1">
              <w:rPr>
                <w:rFonts w:ascii="Calibri" w:eastAsia="Calibri" w:hAnsi="Calibri" w:cs="Calibri"/>
                <w:color w:val="FF0000"/>
                <w:sz w:val="22"/>
                <w:szCs w:val="22"/>
              </w:rPr>
              <w:t>Persecutory: The patient insists that they are being cheated on, conspired against, or harassed.</w:t>
            </w:r>
          </w:p>
          <w:p w14:paraId="2B51D3B6" w14:textId="0E5B0A52" w:rsidR="00E638F1" w:rsidRPr="00E638F1" w:rsidRDefault="00E638F1" w:rsidP="00E638F1">
            <w:pPr>
              <w:rPr>
                <w:rFonts w:ascii="Calibri" w:eastAsia="Calibri" w:hAnsi="Calibri" w:cs="Calibri"/>
                <w:color w:val="FF0000"/>
                <w:sz w:val="22"/>
                <w:szCs w:val="22"/>
              </w:rPr>
            </w:pPr>
            <w:r>
              <w:rPr>
                <w:rFonts w:ascii="Calibri" w:eastAsia="Calibri" w:hAnsi="Calibri" w:cs="Calibri"/>
                <w:color w:val="FF0000"/>
                <w:sz w:val="22"/>
                <w:szCs w:val="22"/>
              </w:rPr>
              <w:t xml:space="preserve">Control: </w:t>
            </w:r>
            <w:r w:rsidRPr="00E638F1">
              <w:rPr>
                <w:rFonts w:ascii="Calibri" w:eastAsia="Calibri" w:hAnsi="Calibri" w:cs="Calibri"/>
                <w:color w:val="FF0000"/>
                <w:sz w:val="22"/>
                <w:szCs w:val="22"/>
              </w:rPr>
              <w:t>False belief that another person, group of people, or external force controls one's general thoughts, feelings, impulses, or behaviors</w:t>
            </w:r>
          </w:p>
          <w:p w14:paraId="177822B1" w14:textId="55A7A8EE" w:rsidR="00E638F1" w:rsidRPr="00E638F1" w:rsidRDefault="00E638F1">
            <w:pPr>
              <w:rPr>
                <w:rFonts w:ascii="Calibri" w:eastAsia="Calibri" w:hAnsi="Calibri" w:cs="Calibri"/>
                <w:color w:val="FF0000"/>
                <w:sz w:val="22"/>
                <w:szCs w:val="22"/>
              </w:rPr>
            </w:pPr>
            <w:r>
              <w:rPr>
                <w:rFonts w:ascii="Calibri" w:eastAsia="Calibri" w:hAnsi="Calibri" w:cs="Calibri"/>
                <w:color w:val="FF0000"/>
                <w:sz w:val="22"/>
                <w:szCs w:val="22"/>
              </w:rPr>
              <w:t xml:space="preserve">Nihilistic: </w:t>
            </w:r>
            <w:r w:rsidRPr="00E638F1">
              <w:rPr>
                <w:rFonts w:ascii="Calibri" w:eastAsia="Calibri" w:hAnsi="Calibri" w:cs="Calibri"/>
                <w:color w:val="FF0000"/>
                <w:sz w:val="22"/>
                <w:szCs w:val="22"/>
              </w:rPr>
              <w:t>delusional belief of being dead, decomposed or annihilated, having lost one's own internal organs or even not existing entirely as a human being.</w:t>
            </w:r>
          </w:p>
        </w:tc>
      </w:tr>
    </w:tbl>
    <w:p w14:paraId="4989113B" w14:textId="77777777" w:rsidR="00B77582" w:rsidRDefault="00B77582">
      <w:pPr>
        <w:rPr>
          <w:rFonts w:ascii="Calibri" w:eastAsia="Calibri" w:hAnsi="Calibri" w:cs="Calibri"/>
          <w:sz w:val="22"/>
          <w:szCs w:val="22"/>
        </w:rPr>
      </w:pPr>
    </w:p>
    <w:p w14:paraId="2A66CF70" w14:textId="77777777" w:rsidR="00B77582" w:rsidRDefault="00B30A6F">
      <w:pPr>
        <w:rPr>
          <w:rFonts w:ascii="Calibri" w:eastAsia="Calibri" w:hAnsi="Calibri" w:cs="Calibri"/>
          <w:b/>
          <w:sz w:val="22"/>
          <w:szCs w:val="22"/>
        </w:rPr>
      </w:pPr>
      <w:r>
        <w:rPr>
          <w:rFonts w:ascii="Calibri" w:eastAsia="Calibri" w:hAnsi="Calibri" w:cs="Calibri"/>
          <w:b/>
          <w:sz w:val="22"/>
          <w:szCs w:val="22"/>
        </w:rPr>
        <w:t>‘Poverty of content' in Schizophrenia is when:</w:t>
      </w:r>
    </w:p>
    <w:tbl>
      <w:tblPr>
        <w:tblStyle w:val="a3"/>
        <w:tblW w:w="7530" w:type="dxa"/>
        <w:tblLayout w:type="fixed"/>
        <w:tblLook w:val="0400" w:firstRow="0" w:lastRow="0" w:firstColumn="0" w:lastColumn="0" w:noHBand="0" w:noVBand="1"/>
      </w:tblPr>
      <w:tblGrid>
        <w:gridCol w:w="291"/>
        <w:gridCol w:w="453"/>
        <w:gridCol w:w="6786"/>
      </w:tblGrid>
      <w:tr w:rsidR="00B77582" w14:paraId="7D175CEE" w14:textId="77777777">
        <w:tc>
          <w:tcPr>
            <w:tcW w:w="291" w:type="dxa"/>
            <w:shd w:val="clear" w:color="auto" w:fill="auto"/>
          </w:tcPr>
          <w:p w14:paraId="4530CEB5" w14:textId="77777777" w:rsidR="00B77582" w:rsidRDefault="00B77582">
            <w:pPr>
              <w:rPr>
                <w:rFonts w:ascii="Calibri" w:eastAsia="Calibri" w:hAnsi="Calibri" w:cs="Calibri"/>
                <w:b/>
                <w:color w:val="FF0000"/>
                <w:sz w:val="22"/>
                <w:szCs w:val="22"/>
              </w:rPr>
            </w:pPr>
          </w:p>
        </w:tc>
        <w:tc>
          <w:tcPr>
            <w:tcW w:w="453" w:type="dxa"/>
            <w:shd w:val="clear" w:color="auto" w:fill="auto"/>
          </w:tcPr>
          <w:p w14:paraId="7C76D97B"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a)</w:t>
            </w:r>
          </w:p>
        </w:tc>
        <w:tc>
          <w:tcPr>
            <w:tcW w:w="6786" w:type="dxa"/>
            <w:shd w:val="clear" w:color="auto" w:fill="auto"/>
          </w:tcPr>
          <w:p w14:paraId="76823AD1" w14:textId="56B26453"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Speech appears to be detailed in terms of numbers of words, but is</w:t>
            </w:r>
            <w:r w:rsidR="00B856D1">
              <w:rPr>
                <w:rFonts w:ascii="Calibri" w:eastAsia="Calibri" w:hAnsi="Calibri" w:cs="Calibri"/>
                <w:b/>
                <w:color w:val="FF0000"/>
                <w:sz w:val="22"/>
                <w:szCs w:val="22"/>
              </w:rPr>
              <w:t xml:space="preserve"> </w:t>
            </w:r>
            <w:r>
              <w:rPr>
                <w:rFonts w:ascii="Calibri" w:eastAsia="Calibri" w:hAnsi="Calibri" w:cs="Calibri"/>
                <w:b/>
                <w:color w:val="FF0000"/>
                <w:sz w:val="22"/>
                <w:szCs w:val="22"/>
              </w:rPr>
              <w:t>grammatically</w:t>
            </w:r>
            <w:r w:rsidR="00B856D1">
              <w:rPr>
                <w:rFonts w:ascii="Calibri" w:eastAsia="Calibri" w:hAnsi="Calibri" w:cs="Calibri"/>
                <w:b/>
                <w:color w:val="FF0000"/>
                <w:sz w:val="22"/>
                <w:szCs w:val="22"/>
              </w:rPr>
              <w:t xml:space="preserve"> </w:t>
            </w:r>
            <w:r>
              <w:rPr>
                <w:rFonts w:ascii="Calibri" w:eastAsia="Calibri" w:hAnsi="Calibri" w:cs="Calibri"/>
                <w:b/>
                <w:color w:val="FF0000"/>
                <w:sz w:val="22"/>
                <w:szCs w:val="22"/>
              </w:rPr>
              <w:t>incorrect</w:t>
            </w:r>
            <w:r w:rsidR="00B856D1">
              <w:rPr>
                <w:rFonts w:ascii="Calibri" w:eastAsia="Calibri" w:hAnsi="Calibri" w:cs="Calibri"/>
                <w:b/>
                <w:color w:val="FF0000"/>
                <w:sz w:val="22"/>
                <w:szCs w:val="22"/>
              </w:rPr>
              <w:t xml:space="preserve"> </w:t>
            </w:r>
          </w:p>
        </w:tc>
      </w:tr>
      <w:tr w:rsidR="00B77582" w14:paraId="4B984B4F" w14:textId="77777777">
        <w:tc>
          <w:tcPr>
            <w:tcW w:w="291" w:type="dxa"/>
            <w:shd w:val="clear" w:color="auto" w:fill="auto"/>
          </w:tcPr>
          <w:p w14:paraId="04552428" w14:textId="77777777" w:rsidR="00B77582" w:rsidRDefault="00B77582">
            <w:pPr>
              <w:rPr>
                <w:rFonts w:ascii="Calibri" w:eastAsia="Calibri" w:hAnsi="Calibri" w:cs="Calibri"/>
                <w:sz w:val="22"/>
                <w:szCs w:val="22"/>
              </w:rPr>
            </w:pPr>
          </w:p>
        </w:tc>
        <w:tc>
          <w:tcPr>
            <w:tcW w:w="453" w:type="dxa"/>
            <w:shd w:val="clear" w:color="auto" w:fill="auto"/>
          </w:tcPr>
          <w:p w14:paraId="5158B23A" w14:textId="77777777" w:rsidR="00B77582" w:rsidRDefault="00B30A6F">
            <w:pPr>
              <w:rPr>
                <w:rFonts w:ascii="Calibri" w:eastAsia="Calibri" w:hAnsi="Calibri" w:cs="Calibri"/>
                <w:sz w:val="22"/>
                <w:szCs w:val="22"/>
              </w:rPr>
            </w:pPr>
            <w:r>
              <w:rPr>
                <w:rFonts w:ascii="Calibri" w:eastAsia="Calibri" w:hAnsi="Calibri" w:cs="Calibri"/>
                <w:sz w:val="22"/>
                <w:szCs w:val="22"/>
              </w:rPr>
              <w:t>b)</w:t>
            </w:r>
          </w:p>
        </w:tc>
        <w:tc>
          <w:tcPr>
            <w:tcW w:w="6786" w:type="dxa"/>
            <w:shd w:val="clear" w:color="auto" w:fill="auto"/>
          </w:tcPr>
          <w:p w14:paraId="52BA2E8A" w14:textId="77777777" w:rsidR="00B77582" w:rsidRDefault="00B30A6F">
            <w:pPr>
              <w:rPr>
                <w:rFonts w:ascii="Calibri" w:eastAsia="Calibri" w:hAnsi="Calibri" w:cs="Calibri"/>
                <w:sz w:val="22"/>
                <w:szCs w:val="22"/>
              </w:rPr>
            </w:pPr>
            <w:r>
              <w:rPr>
                <w:rFonts w:ascii="Calibri" w:eastAsia="Calibri" w:hAnsi="Calibri" w:cs="Calibri"/>
                <w:sz w:val="22"/>
                <w:szCs w:val="22"/>
              </w:rPr>
              <w:t>A tendency to jump from one topic to another within a sentence</w:t>
            </w:r>
          </w:p>
        </w:tc>
      </w:tr>
      <w:tr w:rsidR="00B77582" w14:paraId="4803D5AA" w14:textId="77777777">
        <w:tc>
          <w:tcPr>
            <w:tcW w:w="291" w:type="dxa"/>
            <w:shd w:val="clear" w:color="auto" w:fill="auto"/>
          </w:tcPr>
          <w:p w14:paraId="2C8DF41C" w14:textId="77777777" w:rsidR="00B77582" w:rsidRDefault="00B77582">
            <w:pPr>
              <w:rPr>
                <w:rFonts w:ascii="Calibri" w:eastAsia="Calibri" w:hAnsi="Calibri" w:cs="Calibri"/>
                <w:sz w:val="22"/>
                <w:szCs w:val="22"/>
              </w:rPr>
            </w:pPr>
          </w:p>
        </w:tc>
        <w:tc>
          <w:tcPr>
            <w:tcW w:w="453" w:type="dxa"/>
            <w:shd w:val="clear" w:color="auto" w:fill="auto"/>
          </w:tcPr>
          <w:p w14:paraId="5CDAAAEA" w14:textId="77777777" w:rsidR="00B77582" w:rsidRDefault="00B30A6F">
            <w:pPr>
              <w:rPr>
                <w:rFonts w:ascii="Calibri" w:eastAsia="Calibri" w:hAnsi="Calibri" w:cs="Calibri"/>
                <w:sz w:val="22"/>
                <w:szCs w:val="22"/>
              </w:rPr>
            </w:pPr>
            <w:r>
              <w:rPr>
                <w:rFonts w:ascii="Calibri" w:eastAsia="Calibri" w:hAnsi="Calibri" w:cs="Calibri"/>
                <w:sz w:val="22"/>
                <w:szCs w:val="22"/>
              </w:rPr>
              <w:t>c)</w:t>
            </w:r>
          </w:p>
        </w:tc>
        <w:tc>
          <w:tcPr>
            <w:tcW w:w="6786" w:type="dxa"/>
            <w:shd w:val="clear" w:color="auto" w:fill="auto"/>
          </w:tcPr>
          <w:p w14:paraId="4BDBBD8E" w14:textId="77777777" w:rsidR="00B77582" w:rsidRDefault="00B30A6F">
            <w:pPr>
              <w:rPr>
                <w:rFonts w:ascii="Calibri" w:eastAsia="Calibri" w:hAnsi="Calibri" w:cs="Calibri"/>
                <w:sz w:val="22"/>
                <w:szCs w:val="22"/>
              </w:rPr>
            </w:pPr>
            <w:r>
              <w:rPr>
                <w:rFonts w:ascii="Calibri" w:eastAsia="Calibri" w:hAnsi="Calibri" w:cs="Calibri"/>
                <w:sz w:val="22"/>
                <w:szCs w:val="22"/>
              </w:rPr>
              <w:t>Poor use of vocabulary</w:t>
            </w:r>
          </w:p>
        </w:tc>
      </w:tr>
      <w:tr w:rsidR="00B77582" w14:paraId="008D5BA0" w14:textId="77777777">
        <w:tc>
          <w:tcPr>
            <w:tcW w:w="291" w:type="dxa"/>
            <w:shd w:val="clear" w:color="auto" w:fill="auto"/>
          </w:tcPr>
          <w:p w14:paraId="5628B5DF" w14:textId="77777777" w:rsidR="00B77582" w:rsidRDefault="00B77582">
            <w:pPr>
              <w:rPr>
                <w:rFonts w:ascii="Calibri" w:eastAsia="Calibri" w:hAnsi="Calibri" w:cs="Calibri"/>
                <w:sz w:val="22"/>
                <w:szCs w:val="22"/>
              </w:rPr>
            </w:pPr>
          </w:p>
        </w:tc>
        <w:tc>
          <w:tcPr>
            <w:tcW w:w="453" w:type="dxa"/>
            <w:shd w:val="clear" w:color="auto" w:fill="auto"/>
          </w:tcPr>
          <w:p w14:paraId="72D6010D" w14:textId="77777777" w:rsidR="00B77582" w:rsidRDefault="00B30A6F">
            <w:pPr>
              <w:rPr>
                <w:rFonts w:ascii="Calibri" w:eastAsia="Calibri" w:hAnsi="Calibri" w:cs="Calibri"/>
                <w:sz w:val="22"/>
                <w:szCs w:val="22"/>
              </w:rPr>
            </w:pPr>
            <w:r>
              <w:rPr>
                <w:rFonts w:ascii="Calibri" w:eastAsia="Calibri" w:hAnsi="Calibri" w:cs="Calibri"/>
                <w:sz w:val="22"/>
                <w:szCs w:val="22"/>
              </w:rPr>
              <w:t>d)</w:t>
            </w:r>
          </w:p>
        </w:tc>
        <w:tc>
          <w:tcPr>
            <w:tcW w:w="6786" w:type="dxa"/>
            <w:shd w:val="clear" w:color="auto" w:fill="auto"/>
          </w:tcPr>
          <w:p w14:paraId="16F35626" w14:textId="77777777" w:rsidR="00B77582" w:rsidRDefault="00B30A6F">
            <w:pPr>
              <w:rPr>
                <w:rFonts w:ascii="Calibri" w:eastAsia="Calibri" w:hAnsi="Calibri" w:cs="Calibri"/>
                <w:sz w:val="22"/>
                <w:szCs w:val="22"/>
              </w:rPr>
            </w:pPr>
            <w:r>
              <w:rPr>
                <w:rFonts w:ascii="Calibri" w:eastAsia="Calibri" w:hAnsi="Calibri" w:cs="Calibri"/>
                <w:sz w:val="22"/>
                <w:szCs w:val="22"/>
              </w:rPr>
              <w:t>Poor use of grammar</w:t>
            </w:r>
          </w:p>
          <w:p w14:paraId="103C9E30" w14:textId="77777777" w:rsidR="00B77582" w:rsidRDefault="00B77582">
            <w:pPr>
              <w:rPr>
                <w:rFonts w:ascii="Calibri" w:eastAsia="Calibri" w:hAnsi="Calibri" w:cs="Calibri"/>
                <w:sz w:val="22"/>
                <w:szCs w:val="22"/>
              </w:rPr>
            </w:pPr>
          </w:p>
        </w:tc>
      </w:tr>
    </w:tbl>
    <w:p w14:paraId="4A00C7D7" w14:textId="77777777" w:rsidR="00B77582" w:rsidRDefault="00B30A6F">
      <w:pPr>
        <w:rPr>
          <w:rFonts w:ascii="Calibri" w:eastAsia="Calibri" w:hAnsi="Calibri" w:cs="Calibri"/>
          <w:b/>
          <w:sz w:val="22"/>
          <w:szCs w:val="22"/>
        </w:rPr>
      </w:pPr>
      <w:r>
        <w:rPr>
          <w:rFonts w:ascii="Calibri" w:eastAsia="Calibri" w:hAnsi="Calibri" w:cs="Calibri"/>
          <w:b/>
          <w:sz w:val="22"/>
          <w:szCs w:val="22"/>
        </w:rPr>
        <w:t>Catatonic Behaviour in Schizophrenia is characterised by which if the following:</w:t>
      </w:r>
    </w:p>
    <w:tbl>
      <w:tblPr>
        <w:tblStyle w:val="a4"/>
        <w:tblW w:w="7530" w:type="dxa"/>
        <w:tblLayout w:type="fixed"/>
        <w:tblLook w:val="0400" w:firstRow="0" w:lastRow="0" w:firstColumn="0" w:lastColumn="0" w:noHBand="0" w:noVBand="1"/>
      </w:tblPr>
      <w:tblGrid>
        <w:gridCol w:w="291"/>
        <w:gridCol w:w="457"/>
        <w:gridCol w:w="6782"/>
      </w:tblGrid>
      <w:tr w:rsidR="00B77582" w14:paraId="7163B90B" w14:textId="77777777">
        <w:tc>
          <w:tcPr>
            <w:tcW w:w="291" w:type="dxa"/>
            <w:shd w:val="clear" w:color="auto" w:fill="auto"/>
          </w:tcPr>
          <w:p w14:paraId="1AFF5E39" w14:textId="77777777" w:rsidR="00B77582" w:rsidRDefault="00B77582">
            <w:pPr>
              <w:rPr>
                <w:rFonts w:ascii="Calibri" w:eastAsia="Calibri" w:hAnsi="Calibri" w:cs="Calibri"/>
                <w:sz w:val="22"/>
                <w:szCs w:val="22"/>
              </w:rPr>
            </w:pPr>
          </w:p>
        </w:tc>
        <w:tc>
          <w:tcPr>
            <w:tcW w:w="457" w:type="dxa"/>
            <w:shd w:val="clear" w:color="auto" w:fill="auto"/>
          </w:tcPr>
          <w:p w14:paraId="51CE6ADA" w14:textId="77777777" w:rsidR="00B77582" w:rsidRDefault="00B30A6F">
            <w:pPr>
              <w:rPr>
                <w:rFonts w:ascii="Calibri" w:eastAsia="Calibri" w:hAnsi="Calibri" w:cs="Calibri"/>
                <w:sz w:val="22"/>
                <w:szCs w:val="22"/>
              </w:rPr>
            </w:pPr>
            <w:r>
              <w:rPr>
                <w:rFonts w:ascii="Calibri" w:eastAsia="Calibri" w:hAnsi="Calibri" w:cs="Calibri"/>
                <w:sz w:val="22"/>
                <w:szCs w:val="22"/>
              </w:rPr>
              <w:t>a)</w:t>
            </w:r>
          </w:p>
        </w:tc>
        <w:tc>
          <w:tcPr>
            <w:tcW w:w="6782" w:type="dxa"/>
            <w:shd w:val="clear" w:color="auto" w:fill="auto"/>
          </w:tcPr>
          <w:p w14:paraId="76E6053C" w14:textId="77777777" w:rsidR="00B77582" w:rsidRDefault="00B30A6F">
            <w:pPr>
              <w:rPr>
                <w:rFonts w:ascii="Calibri" w:eastAsia="Calibri" w:hAnsi="Calibri" w:cs="Calibri"/>
                <w:sz w:val="22"/>
                <w:szCs w:val="22"/>
              </w:rPr>
            </w:pPr>
            <w:r>
              <w:rPr>
                <w:rFonts w:ascii="Calibri" w:eastAsia="Calibri" w:hAnsi="Calibri" w:cs="Calibri"/>
                <w:sz w:val="22"/>
                <w:szCs w:val="22"/>
              </w:rPr>
              <w:t>Resisting attempts to be moved</w:t>
            </w:r>
          </w:p>
        </w:tc>
      </w:tr>
      <w:tr w:rsidR="00B77582" w14:paraId="19E1D8E2" w14:textId="77777777">
        <w:tc>
          <w:tcPr>
            <w:tcW w:w="291" w:type="dxa"/>
            <w:shd w:val="clear" w:color="auto" w:fill="auto"/>
          </w:tcPr>
          <w:p w14:paraId="19BECAB8" w14:textId="77777777" w:rsidR="00B77582" w:rsidRDefault="00B77582">
            <w:pPr>
              <w:rPr>
                <w:rFonts w:ascii="Calibri" w:eastAsia="Calibri" w:hAnsi="Calibri" w:cs="Calibri"/>
                <w:sz w:val="22"/>
                <w:szCs w:val="22"/>
              </w:rPr>
            </w:pPr>
          </w:p>
        </w:tc>
        <w:tc>
          <w:tcPr>
            <w:tcW w:w="457" w:type="dxa"/>
            <w:shd w:val="clear" w:color="auto" w:fill="auto"/>
          </w:tcPr>
          <w:p w14:paraId="4773A1BA" w14:textId="77777777" w:rsidR="00B77582" w:rsidRDefault="00B30A6F">
            <w:pPr>
              <w:rPr>
                <w:rFonts w:ascii="Calibri" w:eastAsia="Calibri" w:hAnsi="Calibri" w:cs="Calibri"/>
                <w:sz w:val="22"/>
                <w:szCs w:val="22"/>
              </w:rPr>
            </w:pPr>
            <w:r>
              <w:rPr>
                <w:rFonts w:ascii="Calibri" w:eastAsia="Calibri" w:hAnsi="Calibri" w:cs="Calibri"/>
                <w:sz w:val="22"/>
                <w:szCs w:val="22"/>
              </w:rPr>
              <w:t>b)</w:t>
            </w:r>
          </w:p>
        </w:tc>
        <w:tc>
          <w:tcPr>
            <w:tcW w:w="6782" w:type="dxa"/>
            <w:shd w:val="clear" w:color="auto" w:fill="auto"/>
          </w:tcPr>
          <w:p w14:paraId="3A102ED8" w14:textId="77777777" w:rsidR="00B77582" w:rsidRDefault="00B30A6F">
            <w:pPr>
              <w:rPr>
                <w:rFonts w:ascii="Calibri" w:eastAsia="Calibri" w:hAnsi="Calibri" w:cs="Calibri"/>
                <w:sz w:val="22"/>
                <w:szCs w:val="22"/>
              </w:rPr>
            </w:pPr>
            <w:r>
              <w:rPr>
                <w:rFonts w:ascii="Calibri" w:eastAsia="Calibri" w:hAnsi="Calibri" w:cs="Calibri"/>
                <w:sz w:val="22"/>
                <w:szCs w:val="22"/>
              </w:rPr>
              <w:t>Maintaining rigid, immobile postures</w:t>
            </w:r>
          </w:p>
        </w:tc>
      </w:tr>
      <w:tr w:rsidR="00B77582" w14:paraId="1A590AAA" w14:textId="77777777">
        <w:tc>
          <w:tcPr>
            <w:tcW w:w="291" w:type="dxa"/>
            <w:shd w:val="clear" w:color="auto" w:fill="auto"/>
          </w:tcPr>
          <w:p w14:paraId="084A035D" w14:textId="77777777" w:rsidR="00B77582" w:rsidRDefault="00B77582">
            <w:pPr>
              <w:rPr>
                <w:rFonts w:ascii="Calibri" w:eastAsia="Calibri" w:hAnsi="Calibri" w:cs="Calibri"/>
                <w:sz w:val="22"/>
                <w:szCs w:val="22"/>
              </w:rPr>
            </w:pPr>
          </w:p>
        </w:tc>
        <w:tc>
          <w:tcPr>
            <w:tcW w:w="457" w:type="dxa"/>
            <w:shd w:val="clear" w:color="auto" w:fill="auto"/>
          </w:tcPr>
          <w:p w14:paraId="1A6FAF2D" w14:textId="77777777" w:rsidR="00B77582" w:rsidRDefault="00B30A6F">
            <w:pPr>
              <w:rPr>
                <w:rFonts w:ascii="Calibri" w:eastAsia="Calibri" w:hAnsi="Calibri" w:cs="Calibri"/>
                <w:sz w:val="22"/>
                <w:szCs w:val="22"/>
              </w:rPr>
            </w:pPr>
            <w:r>
              <w:rPr>
                <w:rFonts w:ascii="Calibri" w:eastAsia="Calibri" w:hAnsi="Calibri" w:cs="Calibri"/>
                <w:sz w:val="22"/>
                <w:szCs w:val="22"/>
              </w:rPr>
              <w:t>c)</w:t>
            </w:r>
          </w:p>
        </w:tc>
        <w:tc>
          <w:tcPr>
            <w:tcW w:w="6782" w:type="dxa"/>
            <w:shd w:val="clear" w:color="auto" w:fill="auto"/>
          </w:tcPr>
          <w:p w14:paraId="49A00127" w14:textId="77777777" w:rsidR="00B77582" w:rsidRDefault="00B30A6F">
            <w:pPr>
              <w:rPr>
                <w:rFonts w:ascii="Calibri" w:eastAsia="Calibri" w:hAnsi="Calibri" w:cs="Calibri"/>
                <w:sz w:val="22"/>
                <w:szCs w:val="22"/>
              </w:rPr>
            </w:pPr>
            <w:r>
              <w:rPr>
                <w:rFonts w:ascii="Calibri" w:eastAsia="Calibri" w:hAnsi="Calibri" w:cs="Calibri"/>
                <w:sz w:val="22"/>
                <w:szCs w:val="22"/>
              </w:rPr>
              <w:t>Decrease in reactivity to the environment</w:t>
            </w:r>
          </w:p>
        </w:tc>
      </w:tr>
      <w:tr w:rsidR="00B77582" w14:paraId="08E291EF" w14:textId="77777777">
        <w:tc>
          <w:tcPr>
            <w:tcW w:w="291" w:type="dxa"/>
            <w:shd w:val="clear" w:color="auto" w:fill="auto"/>
          </w:tcPr>
          <w:p w14:paraId="64FAD8E6" w14:textId="77777777" w:rsidR="00B77582" w:rsidRDefault="00B77582">
            <w:pPr>
              <w:rPr>
                <w:rFonts w:ascii="Calibri" w:eastAsia="Calibri" w:hAnsi="Calibri" w:cs="Calibri"/>
                <w:b/>
                <w:color w:val="FF0000"/>
                <w:sz w:val="22"/>
                <w:szCs w:val="22"/>
              </w:rPr>
            </w:pPr>
          </w:p>
        </w:tc>
        <w:tc>
          <w:tcPr>
            <w:tcW w:w="457" w:type="dxa"/>
            <w:shd w:val="clear" w:color="auto" w:fill="auto"/>
          </w:tcPr>
          <w:p w14:paraId="065FD1CA"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d)</w:t>
            </w:r>
          </w:p>
        </w:tc>
        <w:tc>
          <w:tcPr>
            <w:tcW w:w="6782" w:type="dxa"/>
            <w:shd w:val="clear" w:color="auto" w:fill="auto"/>
          </w:tcPr>
          <w:p w14:paraId="24FFEAE1" w14:textId="77777777" w:rsidR="00B77582" w:rsidRDefault="00B30A6F">
            <w:pPr>
              <w:rPr>
                <w:rFonts w:ascii="Calibri" w:eastAsia="Calibri" w:hAnsi="Calibri" w:cs="Calibri"/>
                <w:b/>
                <w:color w:val="FF0000"/>
                <w:sz w:val="22"/>
                <w:szCs w:val="22"/>
              </w:rPr>
            </w:pPr>
            <w:r>
              <w:rPr>
                <w:rFonts w:ascii="Calibri" w:eastAsia="Calibri" w:hAnsi="Calibri" w:cs="Calibri"/>
                <w:b/>
                <w:color w:val="FF0000"/>
                <w:sz w:val="22"/>
                <w:szCs w:val="22"/>
              </w:rPr>
              <w:t>All of the above</w:t>
            </w:r>
          </w:p>
        </w:tc>
      </w:tr>
    </w:tbl>
    <w:p w14:paraId="5052D91B" w14:textId="77777777" w:rsidR="00B77582" w:rsidRDefault="00B30A6F">
      <w:pPr>
        <w:pStyle w:val="Heading1"/>
      </w:pPr>
      <w:r>
        <w:lastRenderedPageBreak/>
        <w:t>Case 2</w:t>
      </w:r>
    </w:p>
    <w:p w14:paraId="155FB448" w14:textId="77777777" w:rsidR="00B77582" w:rsidRDefault="00B30A6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Anne is aged 40 years, divorced with two children, works casually and cares for her mother who has chronic kidney disease. She presents to you feeling stressed and worried about ‘anything and everything’. Upon further questioning, she notes that she has always worried about things, but it has gotten much worse during the last two years with COVID. She states that she no longer feels like she can control these thoughts.</w:t>
      </w:r>
    </w:p>
    <w:p w14:paraId="1393EEF9" w14:textId="77777777" w:rsidR="00B77582" w:rsidRDefault="00B30A6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She has no significant past medical history, other than being moderately depressed for 2 months following her divorce 5 years ago. Since then, she has made frequent appointments with you for no specific reason other than to check she is “well”. When worried she notes her heart races and sometimes she finds it difficult to breathe. Her sleep is poor with difficulty getting off to sleep due to worrying and frequent wakening. She feels tired and irritable. She does not drink any alcohol, smoke or take drugs.</w:t>
      </w:r>
    </w:p>
    <w:p w14:paraId="2D437E81" w14:textId="77777777" w:rsidR="00B77582" w:rsidRDefault="00B30A6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Based on her history you suspect that she may have some form of anxiety. Complete the table below comparing the different anxiety disorders.</w:t>
      </w:r>
    </w:p>
    <w:tbl>
      <w:tblPr>
        <w:tblStyle w:val="a5"/>
        <w:tblW w:w="1148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985"/>
        <w:gridCol w:w="1984"/>
        <w:gridCol w:w="2127"/>
        <w:gridCol w:w="1842"/>
        <w:gridCol w:w="2410"/>
      </w:tblGrid>
      <w:tr w:rsidR="00B77582" w14:paraId="65DC474A" w14:textId="77777777">
        <w:trPr>
          <w:trHeight w:val="963"/>
        </w:trPr>
        <w:tc>
          <w:tcPr>
            <w:tcW w:w="1134" w:type="dxa"/>
          </w:tcPr>
          <w:p w14:paraId="1158EF9C"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Type</w:t>
            </w:r>
          </w:p>
        </w:tc>
        <w:tc>
          <w:tcPr>
            <w:tcW w:w="1985" w:type="dxa"/>
          </w:tcPr>
          <w:p w14:paraId="1BECF7DC" w14:textId="77777777" w:rsidR="00B77582" w:rsidRDefault="00B30A6F">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Generalized anxiety disorder</w:t>
            </w:r>
          </w:p>
          <w:p w14:paraId="6CED71A2" w14:textId="77777777" w:rsidR="00B77582" w:rsidRDefault="00B77582">
            <w:pPr>
              <w:pBdr>
                <w:top w:val="nil"/>
                <w:left w:val="nil"/>
                <w:bottom w:val="nil"/>
                <w:right w:val="nil"/>
                <w:between w:val="nil"/>
              </w:pBdr>
              <w:rPr>
                <w:rFonts w:ascii="Arial" w:eastAsia="Arial" w:hAnsi="Arial" w:cs="Arial"/>
                <w:b/>
                <w:color w:val="000000"/>
                <w:sz w:val="20"/>
                <w:szCs w:val="20"/>
              </w:rPr>
            </w:pPr>
          </w:p>
        </w:tc>
        <w:tc>
          <w:tcPr>
            <w:tcW w:w="1984" w:type="dxa"/>
          </w:tcPr>
          <w:p w14:paraId="6C2D5553" w14:textId="77777777" w:rsidR="00B77582" w:rsidRDefault="00B30A6F">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Panic Disorder</w:t>
            </w:r>
          </w:p>
        </w:tc>
        <w:tc>
          <w:tcPr>
            <w:tcW w:w="2127" w:type="dxa"/>
          </w:tcPr>
          <w:p w14:paraId="222F4C90" w14:textId="77777777" w:rsidR="00B77582" w:rsidRDefault="00B30A6F">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Social Anxiety Disorder</w:t>
            </w:r>
          </w:p>
        </w:tc>
        <w:tc>
          <w:tcPr>
            <w:tcW w:w="1842" w:type="dxa"/>
          </w:tcPr>
          <w:p w14:paraId="0B98EA16" w14:textId="77777777" w:rsidR="00B77582" w:rsidRDefault="00B30A6F">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Specific Phobias</w:t>
            </w:r>
          </w:p>
        </w:tc>
        <w:tc>
          <w:tcPr>
            <w:tcW w:w="2410" w:type="dxa"/>
          </w:tcPr>
          <w:p w14:paraId="04590332" w14:textId="77777777" w:rsidR="00B77582" w:rsidRDefault="00B30A6F">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Substance/ Medication induced anxiety disorder</w:t>
            </w:r>
          </w:p>
        </w:tc>
      </w:tr>
      <w:tr w:rsidR="00B77582" w14:paraId="5648A71D" w14:textId="77777777">
        <w:trPr>
          <w:trHeight w:val="867"/>
        </w:trPr>
        <w:tc>
          <w:tcPr>
            <w:tcW w:w="1134" w:type="dxa"/>
          </w:tcPr>
          <w:p w14:paraId="4EA7CF94"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Definition</w:t>
            </w:r>
          </w:p>
        </w:tc>
        <w:tc>
          <w:tcPr>
            <w:tcW w:w="1985" w:type="dxa"/>
          </w:tcPr>
          <w:p w14:paraId="16D3379C" w14:textId="77777777" w:rsidR="00B77582" w:rsidRDefault="00B30A6F">
            <w:pPr>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b/>
                <w:color w:val="FF0000"/>
                <w:sz w:val="20"/>
                <w:szCs w:val="20"/>
              </w:rPr>
              <w:t>Prolonged and excessive anxiety</w:t>
            </w:r>
            <w:r>
              <w:rPr>
                <w:rFonts w:ascii="Calibri" w:eastAsia="Calibri" w:hAnsi="Calibri" w:cs="Calibri"/>
                <w:color w:val="FF0000"/>
                <w:sz w:val="20"/>
                <w:szCs w:val="20"/>
              </w:rPr>
              <w:t xml:space="preserve"> that: </w:t>
            </w:r>
          </w:p>
          <w:p w14:paraId="40092327" w14:textId="77777777" w:rsidR="00B77582" w:rsidRDefault="00B30A6F">
            <w:pPr>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FF0000"/>
                <w:sz w:val="20"/>
                <w:szCs w:val="20"/>
              </w:rPr>
              <w:t xml:space="preserve">1) </w:t>
            </w:r>
            <w:r>
              <w:rPr>
                <w:rFonts w:ascii="Calibri" w:eastAsia="Calibri" w:hAnsi="Calibri" w:cs="Calibri"/>
                <w:b/>
                <w:color w:val="FF0000"/>
                <w:sz w:val="20"/>
                <w:szCs w:val="20"/>
              </w:rPr>
              <w:t>Is not focused on a single specific fear</w:t>
            </w:r>
            <w:r>
              <w:rPr>
                <w:rFonts w:ascii="Calibri" w:eastAsia="Calibri" w:hAnsi="Calibri" w:cs="Calibri"/>
                <w:color w:val="FF0000"/>
                <w:sz w:val="20"/>
                <w:szCs w:val="20"/>
              </w:rPr>
              <w:t> but may revolve around themes (e.g., work)</w:t>
            </w:r>
          </w:p>
          <w:p w14:paraId="399673F2" w14:textId="77777777" w:rsidR="00B77582" w:rsidRDefault="00B30A6F">
            <w:pPr>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FF0000"/>
                <w:sz w:val="20"/>
                <w:szCs w:val="20"/>
              </w:rPr>
              <w:t>2) Causes clinically significant distress</w:t>
            </w:r>
          </w:p>
          <w:p w14:paraId="5BEAF084" w14:textId="77777777" w:rsidR="00B77582" w:rsidRDefault="00B30A6F">
            <w:pPr>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FF0000"/>
                <w:sz w:val="20"/>
                <w:szCs w:val="20"/>
              </w:rPr>
              <w:t>3) Is not caused by </w:t>
            </w:r>
            <w:r>
              <w:rPr>
                <w:rFonts w:ascii="Calibri" w:eastAsia="Calibri" w:hAnsi="Calibri" w:cs="Calibri"/>
                <w:b/>
                <w:color w:val="FF0000"/>
                <w:sz w:val="20"/>
                <w:szCs w:val="20"/>
              </w:rPr>
              <w:t>substance use</w:t>
            </w:r>
            <w:r>
              <w:rPr>
                <w:rFonts w:ascii="Calibri" w:eastAsia="Calibri" w:hAnsi="Calibri" w:cs="Calibri"/>
                <w:color w:val="FF0000"/>
                <w:sz w:val="20"/>
                <w:szCs w:val="20"/>
              </w:rPr>
              <w:t>, </w:t>
            </w:r>
            <w:r>
              <w:rPr>
                <w:rFonts w:ascii="Calibri" w:eastAsia="Calibri" w:hAnsi="Calibri" w:cs="Calibri"/>
                <w:b/>
                <w:color w:val="FF0000"/>
                <w:sz w:val="20"/>
                <w:szCs w:val="20"/>
              </w:rPr>
              <w:t>medication</w:t>
            </w:r>
            <w:r>
              <w:rPr>
                <w:rFonts w:ascii="Calibri" w:eastAsia="Calibri" w:hAnsi="Calibri" w:cs="Calibri"/>
                <w:color w:val="FF0000"/>
                <w:sz w:val="20"/>
                <w:szCs w:val="20"/>
              </w:rPr>
              <w:t>, or underlying medical condition</w:t>
            </w:r>
          </w:p>
        </w:tc>
        <w:tc>
          <w:tcPr>
            <w:tcW w:w="1984" w:type="dxa"/>
          </w:tcPr>
          <w:p w14:paraId="5F19DD7B"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Recurrent </w:t>
            </w:r>
            <w:r w:rsidRPr="00E95FA6">
              <w:rPr>
                <w:rFonts w:ascii="Calibri" w:eastAsia="Calibri" w:hAnsi="Calibri" w:cs="Calibri"/>
                <w:b/>
                <w:color w:val="FF0000"/>
                <w:sz w:val="20"/>
                <w:szCs w:val="20"/>
              </w:rPr>
              <w:t>spontaneous </w:t>
            </w:r>
            <w:r w:rsidRPr="00E95FA6">
              <w:rPr>
                <w:rFonts w:ascii="Calibri" w:eastAsia="Calibri" w:hAnsi="Calibri" w:cs="Calibri"/>
                <w:color w:val="FF0000"/>
                <w:sz w:val="20"/>
                <w:szCs w:val="20"/>
              </w:rPr>
              <w:t>and </w:t>
            </w:r>
            <w:r w:rsidRPr="00E95FA6">
              <w:rPr>
                <w:rFonts w:ascii="Calibri" w:eastAsia="Calibri" w:hAnsi="Calibri" w:cs="Calibri"/>
                <w:b/>
                <w:color w:val="FF0000"/>
                <w:sz w:val="20"/>
                <w:szCs w:val="20"/>
              </w:rPr>
              <w:t>unexpected</w:t>
            </w:r>
            <w:r w:rsidRPr="00E95FA6">
              <w:rPr>
                <w:rFonts w:ascii="Calibri" w:eastAsia="Calibri" w:hAnsi="Calibri" w:cs="Calibri"/>
                <w:color w:val="FF0000"/>
                <w:sz w:val="20"/>
                <w:szCs w:val="20"/>
              </w:rPr>
              <w:t> panic attacks that often occur without a known trigger</w:t>
            </w:r>
          </w:p>
          <w:p w14:paraId="7E52963D"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tc>
        <w:tc>
          <w:tcPr>
            <w:tcW w:w="2127" w:type="dxa"/>
          </w:tcPr>
          <w:p w14:paraId="415AAB34"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Pronounced anxiety lasting ≥ 6 months of </w:t>
            </w:r>
            <w:r w:rsidRPr="00E95FA6">
              <w:rPr>
                <w:rFonts w:ascii="Calibri" w:eastAsia="Calibri" w:hAnsi="Calibri" w:cs="Calibri"/>
                <w:b/>
                <w:color w:val="FF0000"/>
                <w:sz w:val="20"/>
                <w:szCs w:val="20"/>
              </w:rPr>
              <w:t>social situations</w:t>
            </w:r>
            <w:r w:rsidRPr="00E95FA6">
              <w:rPr>
                <w:rFonts w:ascii="Calibri" w:eastAsia="Calibri" w:hAnsi="Calibri" w:cs="Calibri"/>
                <w:color w:val="FF0000"/>
                <w:sz w:val="20"/>
                <w:szCs w:val="20"/>
              </w:rPr>
              <w:t> that might involve scrutiny by others</w:t>
            </w:r>
          </w:p>
          <w:p w14:paraId="4E66CC45"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tc>
        <w:tc>
          <w:tcPr>
            <w:tcW w:w="1842" w:type="dxa"/>
          </w:tcPr>
          <w:p w14:paraId="58B75FDC" w14:textId="77777777" w:rsidR="00B77582" w:rsidRPr="00E95FA6" w:rsidRDefault="00B30A6F">
            <w:pPr>
              <w:rPr>
                <w:rFonts w:ascii="Calibri" w:eastAsia="Calibri" w:hAnsi="Calibri" w:cs="Calibri"/>
                <w:color w:val="FF0000"/>
                <w:sz w:val="20"/>
                <w:szCs w:val="20"/>
              </w:rPr>
            </w:pPr>
            <w:r w:rsidRPr="00E95FA6">
              <w:rPr>
                <w:rFonts w:ascii="Calibri" w:eastAsia="Calibri" w:hAnsi="Calibri" w:cs="Calibri"/>
                <w:b/>
                <w:color w:val="FF0000"/>
                <w:sz w:val="20"/>
                <w:szCs w:val="20"/>
              </w:rPr>
              <w:t>Persistent </w:t>
            </w:r>
            <w:r w:rsidRPr="00E95FA6">
              <w:rPr>
                <w:rFonts w:ascii="Calibri" w:eastAsia="Calibri" w:hAnsi="Calibri" w:cs="Calibri"/>
                <w:color w:val="FF0000"/>
                <w:sz w:val="20"/>
                <w:szCs w:val="20"/>
              </w:rPr>
              <w:t>(≥ 6 months)</w:t>
            </w:r>
            <w:r w:rsidRPr="00E95FA6">
              <w:rPr>
                <w:rFonts w:ascii="Calibri" w:eastAsia="Calibri" w:hAnsi="Calibri" w:cs="Calibri"/>
                <w:b/>
                <w:color w:val="FF0000"/>
                <w:sz w:val="20"/>
                <w:szCs w:val="20"/>
              </w:rPr>
              <w:t>and intense fears</w:t>
            </w:r>
            <w:r w:rsidRPr="00E95FA6">
              <w:rPr>
                <w:rFonts w:ascii="Calibri" w:eastAsia="Calibri" w:hAnsi="Calibri" w:cs="Calibri"/>
                <w:color w:val="FF0000"/>
                <w:sz w:val="20"/>
                <w:szCs w:val="20"/>
              </w:rPr>
              <w:t> of one or more </w:t>
            </w:r>
            <w:r w:rsidRPr="00E95FA6">
              <w:rPr>
                <w:rFonts w:ascii="Calibri" w:eastAsia="Calibri" w:hAnsi="Calibri" w:cs="Calibri"/>
                <w:b/>
                <w:color w:val="FF0000"/>
                <w:sz w:val="20"/>
                <w:szCs w:val="20"/>
              </w:rPr>
              <w:t>specific situations or objects</w:t>
            </w:r>
            <w:r w:rsidRPr="00E95FA6">
              <w:rPr>
                <w:rFonts w:ascii="Calibri" w:eastAsia="Calibri" w:hAnsi="Calibri" w:cs="Calibri"/>
                <w:color w:val="FF0000"/>
                <w:sz w:val="20"/>
                <w:szCs w:val="20"/>
              </w:rPr>
              <w:t> (phobic stimuli)</w:t>
            </w:r>
          </w:p>
          <w:p w14:paraId="0DE5713D" w14:textId="77777777" w:rsidR="00B77582" w:rsidRPr="00E95FA6" w:rsidRDefault="00B30A6F">
            <w:pPr>
              <w:rPr>
                <w:rFonts w:ascii="Calibri" w:eastAsia="Calibri" w:hAnsi="Calibri" w:cs="Calibri"/>
                <w:color w:val="FF0000"/>
                <w:sz w:val="20"/>
                <w:szCs w:val="20"/>
              </w:rPr>
            </w:pPr>
            <w:r w:rsidRPr="00E95FA6">
              <w:rPr>
                <w:rFonts w:ascii="Calibri" w:eastAsia="Calibri" w:hAnsi="Calibri" w:cs="Calibri"/>
                <w:color w:val="FF0000"/>
                <w:sz w:val="20"/>
                <w:szCs w:val="20"/>
              </w:rPr>
              <w:t>Always occurs during encounters with the phobic stimulus but may already surge in anticipation of an encounter</w:t>
            </w:r>
          </w:p>
          <w:p w14:paraId="3635DD5E" w14:textId="77777777" w:rsidR="00B77582" w:rsidRPr="00E95FA6" w:rsidRDefault="00B77582">
            <w:pPr>
              <w:ind w:firstLine="720"/>
              <w:rPr>
                <w:rFonts w:ascii="Calibri" w:eastAsia="Calibri" w:hAnsi="Calibri" w:cs="Calibri"/>
                <w:color w:val="FF0000"/>
                <w:sz w:val="20"/>
                <w:szCs w:val="20"/>
              </w:rPr>
            </w:pPr>
          </w:p>
        </w:tc>
        <w:tc>
          <w:tcPr>
            <w:tcW w:w="2410" w:type="dxa"/>
          </w:tcPr>
          <w:p w14:paraId="4B7A3F6E" w14:textId="77777777" w:rsidR="00B77582" w:rsidRPr="00E95FA6" w:rsidRDefault="00B30A6F">
            <w:pPr>
              <w:rPr>
                <w:rFonts w:ascii="Calibri" w:eastAsia="Calibri" w:hAnsi="Calibri" w:cs="Calibri"/>
                <w:color w:val="FF0000"/>
                <w:sz w:val="20"/>
                <w:szCs w:val="20"/>
              </w:rPr>
            </w:pPr>
            <w:r w:rsidRPr="00E95FA6">
              <w:rPr>
                <w:rFonts w:ascii="Calibri" w:eastAsia="Calibri" w:hAnsi="Calibri" w:cs="Calibri"/>
                <w:color w:val="FF0000"/>
                <w:sz w:val="20"/>
                <w:szCs w:val="20"/>
              </w:rPr>
              <w:t>Prominent anxiety or panic attacks within 1 month of use of, or withdrawal from, a substance/medication that is capable of inducing anxiety symptoms</w:t>
            </w:r>
          </w:p>
          <w:p w14:paraId="2BE04876" w14:textId="77777777" w:rsidR="00B77582" w:rsidRPr="00E95FA6" w:rsidRDefault="00B77582">
            <w:pPr>
              <w:rPr>
                <w:rFonts w:ascii="Calibri" w:eastAsia="Calibri" w:hAnsi="Calibri" w:cs="Calibri"/>
                <w:color w:val="FF0000"/>
                <w:sz w:val="20"/>
                <w:szCs w:val="20"/>
              </w:rPr>
            </w:pPr>
          </w:p>
        </w:tc>
      </w:tr>
      <w:tr w:rsidR="00B77582" w14:paraId="7847637D" w14:textId="77777777">
        <w:trPr>
          <w:trHeight w:val="867"/>
        </w:trPr>
        <w:tc>
          <w:tcPr>
            <w:tcW w:w="1134" w:type="dxa"/>
          </w:tcPr>
          <w:p w14:paraId="3C3FF1FB"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1A1C1C"/>
                <w:sz w:val="20"/>
                <w:szCs w:val="20"/>
              </w:rPr>
              <w:t>Duration of symptoms required for Dx</w:t>
            </w:r>
          </w:p>
        </w:tc>
        <w:tc>
          <w:tcPr>
            <w:tcW w:w="1985" w:type="dxa"/>
          </w:tcPr>
          <w:p w14:paraId="7C32F9FB" w14:textId="77777777" w:rsidR="00B77582" w:rsidRPr="005F484A" w:rsidRDefault="00B30A6F">
            <w:pPr>
              <w:pBdr>
                <w:top w:val="nil"/>
                <w:left w:val="nil"/>
                <w:bottom w:val="nil"/>
                <w:right w:val="nil"/>
                <w:between w:val="nil"/>
              </w:pBdr>
              <w:rPr>
                <w:rFonts w:ascii="Calibri" w:eastAsia="Calibri" w:hAnsi="Calibri" w:cs="Calibri"/>
                <w:color w:val="FF0000"/>
                <w:sz w:val="20"/>
                <w:szCs w:val="20"/>
              </w:rPr>
            </w:pPr>
            <w:r w:rsidRPr="005F484A">
              <w:rPr>
                <w:rFonts w:ascii="Calibri" w:eastAsia="Calibri" w:hAnsi="Calibri" w:cs="Calibri"/>
                <w:color w:val="FF0000"/>
                <w:sz w:val="20"/>
                <w:szCs w:val="20"/>
              </w:rPr>
              <w:t>≥ 6 months</w:t>
            </w:r>
          </w:p>
          <w:p w14:paraId="4AACFD2E" w14:textId="77777777" w:rsidR="00B77582" w:rsidRPr="005F484A" w:rsidRDefault="00B30A6F">
            <w:pPr>
              <w:pBdr>
                <w:top w:val="nil"/>
                <w:left w:val="nil"/>
                <w:bottom w:val="nil"/>
                <w:right w:val="nil"/>
                <w:between w:val="nil"/>
              </w:pBdr>
              <w:rPr>
                <w:rFonts w:ascii="Calibri" w:eastAsia="Calibri" w:hAnsi="Calibri" w:cs="Calibri"/>
                <w:color w:val="FF0000"/>
                <w:sz w:val="20"/>
                <w:szCs w:val="20"/>
              </w:rPr>
            </w:pPr>
            <w:r w:rsidRPr="005F484A">
              <w:rPr>
                <w:rFonts w:ascii="Calibri" w:eastAsia="Calibri" w:hAnsi="Calibri" w:cs="Calibri"/>
                <w:color w:val="FF0000"/>
                <w:sz w:val="20"/>
                <w:szCs w:val="20"/>
              </w:rPr>
              <w:t>&gt;=3 Symptoms must occur on more days than not (see below)</w:t>
            </w:r>
          </w:p>
        </w:tc>
        <w:tc>
          <w:tcPr>
            <w:tcW w:w="1984" w:type="dxa"/>
          </w:tcPr>
          <w:p w14:paraId="6979B63C"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b/>
                <w:color w:val="FF0000"/>
                <w:sz w:val="20"/>
                <w:szCs w:val="20"/>
              </w:rPr>
              <w:t>Panic attacks:</w:t>
            </w:r>
            <w:r w:rsidRPr="00E95FA6">
              <w:rPr>
                <w:rFonts w:ascii="Calibri" w:eastAsia="Calibri" w:hAnsi="Calibri" w:cs="Calibri"/>
                <w:color w:val="FF0000"/>
                <w:sz w:val="20"/>
                <w:szCs w:val="20"/>
              </w:rPr>
              <w:t> several minutes</w:t>
            </w:r>
          </w:p>
          <w:p w14:paraId="7D51048B"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p w14:paraId="28284627"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tc>
        <w:tc>
          <w:tcPr>
            <w:tcW w:w="2127" w:type="dxa"/>
          </w:tcPr>
          <w:p w14:paraId="2C18112C"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 6 months</w:t>
            </w:r>
          </w:p>
        </w:tc>
        <w:tc>
          <w:tcPr>
            <w:tcW w:w="1842" w:type="dxa"/>
          </w:tcPr>
          <w:p w14:paraId="32579802"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 6 months</w:t>
            </w:r>
          </w:p>
        </w:tc>
        <w:tc>
          <w:tcPr>
            <w:tcW w:w="2410" w:type="dxa"/>
          </w:tcPr>
          <w:p w14:paraId="656F4217"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Within 1 month of using or stopping the substance/medication</w:t>
            </w:r>
          </w:p>
        </w:tc>
      </w:tr>
      <w:tr w:rsidR="00B77582" w14:paraId="49946A3C" w14:textId="77777777">
        <w:trPr>
          <w:trHeight w:val="411"/>
        </w:trPr>
        <w:tc>
          <w:tcPr>
            <w:tcW w:w="1134" w:type="dxa"/>
          </w:tcPr>
          <w:p w14:paraId="65C0AB44"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Clinical Features</w:t>
            </w:r>
          </w:p>
        </w:tc>
        <w:tc>
          <w:tcPr>
            <w:tcW w:w="1985" w:type="dxa"/>
          </w:tcPr>
          <w:p w14:paraId="2B774F75"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Prolonged and excessive anxiety not focused on a single specific fear</w:t>
            </w:r>
          </w:p>
          <w:p w14:paraId="1B3009BB" w14:textId="77777777" w:rsidR="00B77582" w:rsidRPr="00E95FA6" w:rsidRDefault="00B30A6F">
            <w:pPr>
              <w:pBdr>
                <w:top w:val="nil"/>
                <w:left w:val="nil"/>
                <w:bottom w:val="nil"/>
                <w:right w:val="nil"/>
                <w:between w:val="nil"/>
              </w:pBdr>
              <w:rPr>
                <w:rFonts w:ascii="Calibri" w:eastAsia="Calibri" w:hAnsi="Calibri" w:cs="Calibri"/>
                <w:b/>
                <w:color w:val="FF0000"/>
                <w:sz w:val="20"/>
                <w:szCs w:val="20"/>
              </w:rPr>
            </w:pPr>
            <w:r w:rsidRPr="00E95FA6">
              <w:rPr>
                <w:rFonts w:ascii="Calibri" w:eastAsia="Calibri" w:hAnsi="Calibri" w:cs="Calibri"/>
                <w:b/>
                <w:color w:val="FF0000"/>
                <w:sz w:val="20"/>
                <w:szCs w:val="20"/>
              </w:rPr>
              <w:t>Symptoms for Dx:</w:t>
            </w:r>
          </w:p>
          <w:p w14:paraId="1CF216B0"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Nervousness, restlessness</w:t>
            </w:r>
          </w:p>
          <w:p w14:paraId="0E5D29EB"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Irritability</w:t>
            </w:r>
          </w:p>
          <w:p w14:paraId="271DD6E4"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Muscle tension</w:t>
            </w:r>
          </w:p>
          <w:p w14:paraId="3EC9BD59"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Somnolence, fatigue</w:t>
            </w:r>
          </w:p>
          <w:p w14:paraId="5C71D4F9"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Concentration difficulties</w:t>
            </w:r>
          </w:p>
          <w:p w14:paraId="160445E7" w14:textId="77777777" w:rsidR="00B77582" w:rsidRPr="00E95FA6" w:rsidRDefault="00B30A6F">
            <w:pPr>
              <w:numPr>
                <w:ilvl w:val="0"/>
                <w:numId w:val="6"/>
              </w:numPr>
              <w:pBdr>
                <w:top w:val="nil"/>
                <w:left w:val="nil"/>
                <w:bottom w:val="nil"/>
                <w:right w:val="nil"/>
                <w:between w:val="nil"/>
              </w:pBdr>
              <w:ind w:left="270"/>
              <w:rPr>
                <w:rFonts w:ascii="Calibri" w:eastAsia="Calibri" w:hAnsi="Calibri" w:cs="Calibri"/>
                <w:color w:val="FF0000"/>
                <w:sz w:val="20"/>
                <w:szCs w:val="20"/>
              </w:rPr>
            </w:pPr>
            <w:r w:rsidRPr="00E95FA6">
              <w:rPr>
                <w:rFonts w:ascii="Calibri" w:eastAsia="Calibri" w:hAnsi="Calibri" w:cs="Calibri"/>
                <w:color w:val="FF0000"/>
                <w:sz w:val="20"/>
                <w:szCs w:val="20"/>
              </w:rPr>
              <w:t>Insomnia</w:t>
            </w:r>
          </w:p>
        </w:tc>
        <w:tc>
          <w:tcPr>
            <w:tcW w:w="1984" w:type="dxa"/>
          </w:tcPr>
          <w:p w14:paraId="3CFA628B"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Recurrent unexpected panic attacks</w:t>
            </w:r>
          </w:p>
          <w:p w14:paraId="6CA34E1A"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Overstimulation of the sympathetic sys:</w:t>
            </w:r>
          </w:p>
          <w:p w14:paraId="4FF832F5"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Sweating, palpitation, shaking, Paresthesias</w:t>
            </w:r>
          </w:p>
          <w:p w14:paraId="7FC7B00D"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 xml:space="preserve">Abdominal pain, nausea, Light-headedness, chest pain, Shortness of breath, choking sensation, </w:t>
            </w:r>
            <w:r w:rsidRPr="00E95FA6">
              <w:rPr>
                <w:rFonts w:ascii="Calibri" w:eastAsia="Calibri" w:hAnsi="Calibri" w:cs="Calibri"/>
                <w:color w:val="FF0000"/>
                <w:sz w:val="20"/>
                <w:szCs w:val="20"/>
              </w:rPr>
              <w:lastRenderedPageBreak/>
              <w:t>Depersonalization, derealization</w:t>
            </w:r>
          </w:p>
        </w:tc>
        <w:tc>
          <w:tcPr>
            <w:tcW w:w="2127" w:type="dxa"/>
          </w:tcPr>
          <w:p w14:paraId="2AB9D4C4"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lastRenderedPageBreak/>
              <w:t>Blushing, </w:t>
            </w:r>
            <w:r w:rsidRPr="00E95FA6">
              <w:rPr>
                <w:rFonts w:ascii="Calibri" w:eastAsia="Calibri" w:hAnsi="Calibri" w:cs="Calibri"/>
                <w:b/>
                <w:color w:val="FF0000"/>
                <w:sz w:val="20"/>
                <w:szCs w:val="20"/>
              </w:rPr>
              <w:t>palpitations</w:t>
            </w:r>
            <w:r w:rsidRPr="00E95FA6">
              <w:rPr>
                <w:rFonts w:ascii="Calibri" w:eastAsia="Calibri" w:hAnsi="Calibri" w:cs="Calibri"/>
                <w:color w:val="FF0000"/>
                <w:sz w:val="20"/>
                <w:szCs w:val="20"/>
              </w:rPr>
              <w:t xml:space="preserve">, </w:t>
            </w:r>
            <w:r w:rsidRPr="00E95FA6">
              <w:rPr>
                <w:rFonts w:ascii="Calibri" w:eastAsia="Calibri" w:hAnsi="Calibri" w:cs="Calibri"/>
                <w:b/>
                <w:color w:val="FF0000"/>
                <w:sz w:val="20"/>
                <w:szCs w:val="20"/>
              </w:rPr>
              <w:t>sweating</w:t>
            </w:r>
            <w:r w:rsidRPr="00E95FA6">
              <w:rPr>
                <w:rFonts w:ascii="Calibri" w:eastAsia="Calibri" w:hAnsi="Calibri" w:cs="Calibri"/>
                <w:color w:val="FF0000"/>
                <w:sz w:val="20"/>
                <w:szCs w:val="20"/>
              </w:rPr>
              <w:t> during a social interaction</w:t>
            </w:r>
          </w:p>
          <w:p w14:paraId="3624285D"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b/>
                <w:color w:val="FF0000"/>
                <w:sz w:val="20"/>
                <w:szCs w:val="20"/>
              </w:rPr>
              <w:t>Anticipatory anxiety</w:t>
            </w:r>
          </w:p>
          <w:p w14:paraId="242D445D"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Anxiety from </w:t>
            </w:r>
            <w:r w:rsidRPr="00E95FA6">
              <w:rPr>
                <w:rFonts w:ascii="Calibri" w:eastAsia="Calibri" w:hAnsi="Calibri" w:cs="Calibri"/>
                <w:b/>
                <w:color w:val="FF0000"/>
                <w:sz w:val="20"/>
                <w:szCs w:val="20"/>
              </w:rPr>
              <w:t>fear of embarrassment</w:t>
            </w:r>
            <w:r w:rsidRPr="00E95FA6">
              <w:rPr>
                <w:rFonts w:ascii="Calibri" w:eastAsia="Calibri" w:hAnsi="Calibri" w:cs="Calibri"/>
                <w:color w:val="FF0000"/>
                <w:sz w:val="20"/>
                <w:szCs w:val="20"/>
              </w:rPr>
              <w:t> and others noticing the reaction</w:t>
            </w:r>
          </w:p>
          <w:p w14:paraId="77A46FAF"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b/>
                <w:color w:val="FF0000"/>
                <w:sz w:val="20"/>
                <w:szCs w:val="20"/>
              </w:rPr>
              <w:t>Avoidance of the aforementioned triggers</w:t>
            </w:r>
            <w:r w:rsidRPr="00E95FA6">
              <w:rPr>
                <w:rFonts w:ascii="Calibri" w:eastAsia="Calibri" w:hAnsi="Calibri" w:cs="Calibri"/>
                <w:color w:val="FF0000"/>
                <w:sz w:val="20"/>
                <w:szCs w:val="20"/>
              </w:rPr>
              <w:t> (e.g., not attending parties, refusing to attend school)</w:t>
            </w:r>
          </w:p>
        </w:tc>
        <w:tc>
          <w:tcPr>
            <w:tcW w:w="1842" w:type="dxa"/>
          </w:tcPr>
          <w:p w14:paraId="7A5D8CD9"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Persistent and intense fears of particular situations or objects</w:t>
            </w:r>
          </w:p>
        </w:tc>
        <w:tc>
          <w:tcPr>
            <w:tcW w:w="2410" w:type="dxa"/>
          </w:tcPr>
          <w:p w14:paraId="71F15FD5"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Prominent fear, anxiety or panic attacks after using or stopping a substance/medication</w:t>
            </w:r>
          </w:p>
          <w:p w14:paraId="53F66A16" w14:textId="77777777" w:rsidR="00B77582" w:rsidRPr="00E95FA6" w:rsidRDefault="00B77582">
            <w:pPr>
              <w:pBdr>
                <w:top w:val="nil"/>
                <w:left w:val="nil"/>
                <w:bottom w:val="nil"/>
                <w:right w:val="nil"/>
                <w:between w:val="nil"/>
              </w:pBdr>
              <w:rPr>
                <w:rFonts w:ascii="Arial" w:eastAsia="Arial" w:hAnsi="Arial" w:cs="Arial"/>
                <w:color w:val="FF0000"/>
                <w:sz w:val="20"/>
                <w:szCs w:val="20"/>
              </w:rPr>
            </w:pPr>
          </w:p>
          <w:p w14:paraId="2F50A3A3"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Palpitation, dizziness, shaking, shortness of breath, and sweating</w:t>
            </w:r>
          </w:p>
          <w:p w14:paraId="43A26F4B"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tc>
      </w:tr>
      <w:tr w:rsidR="00B77582" w14:paraId="5457A845" w14:textId="77777777">
        <w:trPr>
          <w:trHeight w:val="898"/>
        </w:trPr>
        <w:tc>
          <w:tcPr>
            <w:tcW w:w="1134" w:type="dxa"/>
          </w:tcPr>
          <w:p w14:paraId="5DBC5F67"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Triggers</w:t>
            </w:r>
          </w:p>
        </w:tc>
        <w:tc>
          <w:tcPr>
            <w:tcW w:w="1985" w:type="dxa"/>
          </w:tcPr>
          <w:p w14:paraId="1EA4E9EE"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No definitive trigger or source</w:t>
            </w:r>
          </w:p>
        </w:tc>
        <w:tc>
          <w:tcPr>
            <w:tcW w:w="1984" w:type="dxa"/>
          </w:tcPr>
          <w:p w14:paraId="37AF1E70"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May not have an obvious trigger </w:t>
            </w:r>
          </w:p>
        </w:tc>
        <w:tc>
          <w:tcPr>
            <w:tcW w:w="2127" w:type="dxa"/>
          </w:tcPr>
          <w:p w14:paraId="542F7365"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Social interaction and/or performance of any actions in public</w:t>
            </w:r>
          </w:p>
        </w:tc>
        <w:tc>
          <w:tcPr>
            <w:tcW w:w="1842" w:type="dxa"/>
          </w:tcPr>
          <w:p w14:paraId="3B6AD92F"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One or more specific situations or objects</w:t>
            </w:r>
          </w:p>
          <w:p w14:paraId="0D1AC4B5"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Examples – spiders, heights, dogs, blood, needles, flying, enclosed spaces etc.</w:t>
            </w:r>
          </w:p>
        </w:tc>
        <w:tc>
          <w:tcPr>
            <w:tcW w:w="2410" w:type="dxa"/>
          </w:tcPr>
          <w:p w14:paraId="56F9050E"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b/>
                <w:color w:val="FF0000"/>
                <w:sz w:val="20"/>
                <w:szCs w:val="20"/>
              </w:rPr>
              <w:t>Alcohol</w:t>
            </w:r>
            <w:r w:rsidRPr="00E95FA6">
              <w:rPr>
                <w:rFonts w:ascii="Calibri" w:eastAsia="Calibri" w:hAnsi="Calibri" w:cs="Calibri"/>
                <w:color w:val="FF0000"/>
                <w:sz w:val="20"/>
                <w:szCs w:val="20"/>
              </w:rPr>
              <w:t xml:space="preserve">, </w:t>
            </w:r>
            <w:r w:rsidRPr="00E95FA6">
              <w:rPr>
                <w:rFonts w:ascii="Calibri" w:eastAsia="Calibri" w:hAnsi="Calibri" w:cs="Calibri"/>
                <w:b/>
                <w:color w:val="FF0000"/>
                <w:sz w:val="20"/>
                <w:szCs w:val="20"/>
              </w:rPr>
              <w:t>Caffeine</w:t>
            </w:r>
          </w:p>
          <w:p w14:paraId="2A43D7DC"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Anticonvulsants, opioids, Anticholinergics</w:t>
            </w:r>
          </w:p>
          <w:p w14:paraId="07BCCA5F"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u w:val="single"/>
              </w:rPr>
              <w:t>Bronchodilators</w:t>
            </w:r>
          </w:p>
          <w:p w14:paraId="70AC61DF"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Corticosteroids</w:t>
            </w:r>
          </w:p>
          <w:p w14:paraId="20338D2B"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Amphetamines, </w:t>
            </w:r>
          </w:p>
          <w:p w14:paraId="74BB667C"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cocaine, cannabis, hallucinogens</w:t>
            </w:r>
          </w:p>
        </w:tc>
      </w:tr>
      <w:tr w:rsidR="00B77582" w14:paraId="42F83606" w14:textId="77777777">
        <w:trPr>
          <w:trHeight w:val="411"/>
        </w:trPr>
        <w:tc>
          <w:tcPr>
            <w:tcW w:w="1134" w:type="dxa"/>
          </w:tcPr>
          <w:p w14:paraId="41DF3768" w14:textId="77777777" w:rsidR="00B77582" w:rsidRDefault="00B30A6F">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Treatment</w:t>
            </w:r>
          </w:p>
        </w:tc>
        <w:tc>
          <w:tcPr>
            <w:tcW w:w="1985" w:type="dxa"/>
          </w:tcPr>
          <w:p w14:paraId="2B5D708B" w14:textId="77777777" w:rsidR="00B77582" w:rsidRPr="00E95FA6" w:rsidRDefault="00B30A6F">
            <w:pPr>
              <w:pBdr>
                <w:top w:val="nil"/>
                <w:left w:val="nil"/>
                <w:bottom w:val="nil"/>
                <w:right w:val="nil"/>
                <w:between w:val="nil"/>
              </w:pBdr>
              <w:rPr>
                <w:rFonts w:ascii="Calibri" w:eastAsia="Calibri" w:hAnsi="Calibri" w:cs="Calibri"/>
                <w:b/>
                <w:color w:val="FF0000"/>
                <w:sz w:val="20"/>
                <w:szCs w:val="20"/>
              </w:rPr>
            </w:pPr>
            <w:r w:rsidRPr="00E95FA6">
              <w:rPr>
                <w:rFonts w:ascii="Calibri" w:eastAsia="Calibri" w:hAnsi="Calibri" w:cs="Calibri"/>
                <w:b/>
                <w:color w:val="FF0000"/>
                <w:sz w:val="20"/>
                <w:szCs w:val="20"/>
              </w:rPr>
              <w:t>First line: </w:t>
            </w:r>
          </w:p>
          <w:p w14:paraId="3AB33D38"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SNRI/SSRIs; CBT, applied relaxation therapy, biofeedback</w:t>
            </w:r>
          </w:p>
          <w:p w14:paraId="09405414" w14:textId="77777777" w:rsidR="00B77582" w:rsidRPr="00E95FA6" w:rsidRDefault="00B77582">
            <w:pPr>
              <w:pBdr>
                <w:top w:val="nil"/>
                <w:left w:val="nil"/>
                <w:bottom w:val="nil"/>
                <w:right w:val="nil"/>
                <w:between w:val="nil"/>
              </w:pBdr>
              <w:rPr>
                <w:rFonts w:ascii="Calibri" w:eastAsia="Calibri" w:hAnsi="Calibri" w:cs="Calibri"/>
                <w:color w:val="FF0000"/>
                <w:sz w:val="20"/>
                <w:szCs w:val="20"/>
              </w:rPr>
            </w:pPr>
          </w:p>
          <w:p w14:paraId="03E648BA" w14:textId="77777777" w:rsidR="00B77582" w:rsidRPr="00E95FA6" w:rsidRDefault="00B30A6F">
            <w:pPr>
              <w:pBdr>
                <w:top w:val="nil"/>
                <w:left w:val="nil"/>
                <w:bottom w:val="nil"/>
                <w:right w:val="nil"/>
                <w:between w:val="nil"/>
              </w:pBdr>
              <w:rPr>
                <w:rFonts w:ascii="Calibri" w:eastAsia="Calibri" w:hAnsi="Calibri" w:cs="Calibri"/>
                <w:b/>
                <w:color w:val="FF0000"/>
                <w:sz w:val="20"/>
                <w:szCs w:val="20"/>
              </w:rPr>
            </w:pPr>
            <w:r w:rsidRPr="00E95FA6">
              <w:rPr>
                <w:rFonts w:ascii="Calibri" w:eastAsia="Calibri" w:hAnsi="Calibri" w:cs="Calibri"/>
                <w:b/>
                <w:color w:val="FF0000"/>
                <w:sz w:val="20"/>
                <w:szCs w:val="20"/>
              </w:rPr>
              <w:t>Second line: </w:t>
            </w:r>
          </w:p>
          <w:p w14:paraId="3480C9A8" w14:textId="77777777" w:rsidR="00B77582" w:rsidRPr="00E95FA6" w:rsidRDefault="00B30A6F">
            <w:pPr>
              <w:pBdr>
                <w:top w:val="nil"/>
                <w:left w:val="nil"/>
                <w:bottom w:val="nil"/>
                <w:right w:val="nil"/>
                <w:between w:val="nil"/>
              </w:pBdr>
              <w:rPr>
                <w:rFonts w:ascii="Calibri" w:eastAsia="Calibri" w:hAnsi="Calibri" w:cs="Calibri"/>
                <w:color w:val="FF0000"/>
                <w:sz w:val="20"/>
                <w:szCs w:val="20"/>
              </w:rPr>
            </w:pPr>
            <w:r w:rsidRPr="00E95FA6">
              <w:rPr>
                <w:rFonts w:ascii="Calibri" w:eastAsia="Calibri" w:hAnsi="Calibri" w:cs="Calibri"/>
                <w:color w:val="FF0000"/>
                <w:sz w:val="20"/>
                <w:szCs w:val="20"/>
              </w:rPr>
              <w:t>Buspirone, TCAs, benzodiazepines (only until other drug takes effect)</w:t>
            </w:r>
          </w:p>
        </w:tc>
        <w:tc>
          <w:tcPr>
            <w:tcW w:w="1984" w:type="dxa"/>
          </w:tcPr>
          <w:p w14:paraId="4BC513D0"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b/>
                <w:color w:val="FF0000"/>
                <w:sz w:val="20"/>
                <w:szCs w:val="20"/>
              </w:rPr>
              <w:t>Acute panic attack:</w:t>
            </w:r>
            <w:r w:rsidRPr="00DE64A0">
              <w:rPr>
                <w:rFonts w:ascii="Calibri" w:eastAsia="Calibri" w:hAnsi="Calibri" w:cs="Calibri"/>
                <w:color w:val="FF0000"/>
                <w:sz w:val="20"/>
                <w:szCs w:val="20"/>
              </w:rPr>
              <w:t> short-acting benzodiazepines (e.g. alprazolam); breathing exercises</w:t>
            </w:r>
          </w:p>
          <w:p w14:paraId="6295EDF9"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b/>
                <w:color w:val="FF0000"/>
                <w:sz w:val="20"/>
                <w:szCs w:val="20"/>
              </w:rPr>
              <w:t>Long-term management: </w:t>
            </w:r>
            <w:r w:rsidRPr="00DE64A0">
              <w:rPr>
                <w:rFonts w:ascii="Calibri" w:eastAsia="Calibri" w:hAnsi="Calibri" w:cs="Calibri"/>
                <w:color w:val="FF0000"/>
                <w:sz w:val="20"/>
                <w:szCs w:val="20"/>
              </w:rPr>
              <w:t>CBT, SSRIs, SNRIs, TCAs</w:t>
            </w:r>
          </w:p>
        </w:tc>
        <w:tc>
          <w:tcPr>
            <w:tcW w:w="2127" w:type="dxa"/>
          </w:tcPr>
          <w:p w14:paraId="2CD75A60"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CBT plus</w:t>
            </w:r>
          </w:p>
          <w:p w14:paraId="5CB2E473"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First line: SSRIs/SNRIs</w:t>
            </w:r>
          </w:p>
          <w:p w14:paraId="55F2E5DE"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Second line – clonazepam or phenelzine (if hx of substance abuse)</w:t>
            </w:r>
          </w:p>
          <w:p w14:paraId="62696A89" w14:textId="77777777" w:rsidR="00B77582" w:rsidRPr="00DE64A0" w:rsidRDefault="00B77582">
            <w:pPr>
              <w:pBdr>
                <w:top w:val="nil"/>
                <w:left w:val="nil"/>
                <w:bottom w:val="nil"/>
                <w:right w:val="nil"/>
                <w:between w:val="nil"/>
              </w:pBdr>
              <w:rPr>
                <w:rFonts w:ascii="Calibri" w:eastAsia="Calibri" w:hAnsi="Calibri" w:cs="Calibri"/>
                <w:color w:val="FF0000"/>
                <w:sz w:val="20"/>
                <w:szCs w:val="20"/>
              </w:rPr>
            </w:pPr>
          </w:p>
          <w:p w14:paraId="0128F166"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b/>
                <w:color w:val="FF0000"/>
                <w:sz w:val="20"/>
                <w:szCs w:val="20"/>
              </w:rPr>
              <w:t>Performance-only SAD</w:t>
            </w:r>
            <w:r w:rsidRPr="00DE64A0">
              <w:rPr>
                <w:rFonts w:ascii="Calibri" w:eastAsia="Calibri" w:hAnsi="Calibri" w:cs="Calibri"/>
                <w:color w:val="FF0000"/>
                <w:sz w:val="20"/>
                <w:szCs w:val="20"/>
              </w:rPr>
              <w:t>: CBT + beta blocker or benzodiazepine (take before SAD event)</w:t>
            </w:r>
          </w:p>
        </w:tc>
        <w:tc>
          <w:tcPr>
            <w:tcW w:w="1842" w:type="dxa"/>
          </w:tcPr>
          <w:p w14:paraId="1AC1918D" w14:textId="268760EF"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b/>
                <w:color w:val="FF0000"/>
                <w:sz w:val="20"/>
                <w:szCs w:val="20"/>
              </w:rPr>
              <w:t xml:space="preserve">First line: </w:t>
            </w:r>
            <w:r w:rsidRPr="00DE64A0">
              <w:rPr>
                <w:rFonts w:ascii="Calibri" w:eastAsia="Calibri" w:hAnsi="Calibri" w:cs="Calibri"/>
                <w:color w:val="FF0000"/>
                <w:sz w:val="20"/>
                <w:szCs w:val="20"/>
              </w:rPr>
              <w:t>CBT</w:t>
            </w:r>
            <w:r w:rsidR="00DE64A0">
              <w:rPr>
                <w:rFonts w:ascii="Calibri" w:eastAsia="Calibri" w:hAnsi="Calibri" w:cs="Calibri"/>
                <w:color w:val="FF0000"/>
                <w:sz w:val="20"/>
                <w:szCs w:val="20"/>
              </w:rPr>
              <w:t xml:space="preserve"> </w:t>
            </w:r>
            <w:r w:rsidRPr="00DE64A0">
              <w:rPr>
                <w:rFonts w:ascii="Calibri" w:eastAsia="Calibri" w:hAnsi="Calibri" w:cs="Calibri"/>
                <w:color w:val="FF0000"/>
                <w:sz w:val="20"/>
                <w:szCs w:val="20"/>
              </w:rPr>
              <w:t>(desensitization therapy)</w:t>
            </w:r>
          </w:p>
          <w:p w14:paraId="0EF98A3F" w14:textId="77777777" w:rsidR="00B77582" w:rsidRPr="00DE64A0" w:rsidRDefault="00B30A6F">
            <w:pPr>
              <w:pBdr>
                <w:top w:val="nil"/>
                <w:left w:val="nil"/>
                <w:bottom w:val="nil"/>
                <w:right w:val="nil"/>
                <w:between w:val="nil"/>
              </w:pBdr>
              <w:rPr>
                <w:rFonts w:ascii="Calibri" w:eastAsia="Calibri" w:hAnsi="Calibri" w:cs="Calibri"/>
                <w:b/>
                <w:color w:val="FF0000"/>
                <w:sz w:val="20"/>
                <w:szCs w:val="20"/>
              </w:rPr>
            </w:pPr>
            <w:r w:rsidRPr="00DE64A0">
              <w:rPr>
                <w:rFonts w:ascii="Calibri" w:eastAsia="Calibri" w:hAnsi="Calibri" w:cs="Calibri"/>
                <w:b/>
                <w:color w:val="FF0000"/>
                <w:sz w:val="20"/>
                <w:szCs w:val="20"/>
              </w:rPr>
              <w:t>Alternative:</w:t>
            </w:r>
          </w:p>
          <w:p w14:paraId="16393E76"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Benzodiazepine or SSRIs</w:t>
            </w:r>
          </w:p>
        </w:tc>
        <w:tc>
          <w:tcPr>
            <w:tcW w:w="2410" w:type="dxa"/>
          </w:tcPr>
          <w:p w14:paraId="2D1DED1A"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Discontinuation of the substance/medication</w:t>
            </w:r>
          </w:p>
          <w:p w14:paraId="701DD16D" w14:textId="77777777" w:rsidR="00B77582" w:rsidRPr="00DE64A0" w:rsidRDefault="00B30A6F">
            <w:pPr>
              <w:pBdr>
                <w:top w:val="nil"/>
                <w:left w:val="nil"/>
                <w:bottom w:val="nil"/>
                <w:right w:val="nil"/>
                <w:between w:val="nil"/>
              </w:pBdr>
              <w:rPr>
                <w:rFonts w:ascii="Calibri" w:eastAsia="Calibri" w:hAnsi="Calibri" w:cs="Calibri"/>
                <w:color w:val="FF0000"/>
                <w:sz w:val="20"/>
                <w:szCs w:val="20"/>
              </w:rPr>
            </w:pPr>
            <w:r w:rsidRPr="00DE64A0">
              <w:rPr>
                <w:rFonts w:ascii="Calibri" w:eastAsia="Calibri" w:hAnsi="Calibri" w:cs="Calibri"/>
                <w:color w:val="FF0000"/>
                <w:sz w:val="20"/>
                <w:szCs w:val="20"/>
              </w:rPr>
              <w:t>CBT</w:t>
            </w:r>
          </w:p>
        </w:tc>
      </w:tr>
    </w:tbl>
    <w:p w14:paraId="473D6A4F" w14:textId="77777777" w:rsidR="00B77582" w:rsidRDefault="00B77582">
      <w:pPr>
        <w:pBdr>
          <w:top w:val="nil"/>
          <w:left w:val="nil"/>
          <w:bottom w:val="nil"/>
          <w:right w:val="nil"/>
          <w:between w:val="nil"/>
        </w:pBdr>
        <w:rPr>
          <w:rFonts w:ascii="Arial" w:eastAsia="Arial" w:hAnsi="Arial" w:cs="Arial"/>
          <w:color w:val="000000"/>
          <w:sz w:val="22"/>
          <w:szCs w:val="22"/>
        </w:rPr>
      </w:pPr>
    </w:p>
    <w:p w14:paraId="1A242248"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Which type of anxiety disorder do you think Anne has?</w:t>
      </w:r>
    </w:p>
    <w:p w14:paraId="7743E5DE" w14:textId="77777777" w:rsidR="00B77582" w:rsidRDefault="00B30A6F">
      <w:p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Based on Anne’s history she most likely has a generalized anxiety disorder.</w:t>
      </w:r>
    </w:p>
    <w:p w14:paraId="02D65AF5" w14:textId="77777777" w:rsidR="00B77582" w:rsidRDefault="00B77582">
      <w:pPr>
        <w:pBdr>
          <w:top w:val="nil"/>
          <w:left w:val="nil"/>
          <w:bottom w:val="nil"/>
          <w:right w:val="nil"/>
          <w:between w:val="nil"/>
        </w:pBdr>
        <w:rPr>
          <w:rFonts w:ascii="Arial" w:eastAsia="Arial" w:hAnsi="Arial" w:cs="Arial"/>
          <w:color w:val="000000"/>
          <w:sz w:val="22"/>
          <w:szCs w:val="22"/>
        </w:rPr>
      </w:pPr>
    </w:p>
    <w:p w14:paraId="746C0C4B"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How best could you treat this condition?</w:t>
      </w:r>
    </w:p>
    <w:p w14:paraId="7020884A" w14:textId="77777777" w:rsidR="00B77582" w:rsidRPr="00DB5326" w:rsidRDefault="00B30A6F">
      <w:p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As per ETGs guidelines</w:t>
      </w:r>
    </w:p>
    <w:p w14:paraId="2B197725" w14:textId="77777777" w:rsidR="00B77582" w:rsidRPr="00DB5326" w:rsidRDefault="00B30A6F">
      <w:pPr>
        <w:numPr>
          <w:ilvl w:val="0"/>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b/>
          <w:color w:val="FF0000"/>
          <w:sz w:val="21"/>
          <w:szCs w:val="21"/>
        </w:rPr>
        <w:t>Psychosocial interventions</w:t>
      </w:r>
      <w:r w:rsidRPr="00DB5326">
        <w:rPr>
          <w:rFonts w:ascii="Arial" w:eastAsia="Arial" w:hAnsi="Arial" w:cs="Arial"/>
          <w:color w:val="FF0000"/>
          <w:sz w:val="21"/>
          <w:szCs w:val="21"/>
        </w:rPr>
        <w:t xml:space="preserve">, including psychotherapy (eg cognitive behavioural therapy), are first-line treatments for generalised anxiety disorder in adults and young people. </w:t>
      </w:r>
    </w:p>
    <w:p w14:paraId="0AFC8E73" w14:textId="77777777" w:rsidR="00B77582" w:rsidRPr="00DB5326" w:rsidRDefault="00B30A6F">
      <w:pPr>
        <w:numPr>
          <w:ilvl w:val="1"/>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Ongoing supportive psychosocial treatment is required in all patients.</w:t>
      </w:r>
    </w:p>
    <w:p w14:paraId="15F19A9C" w14:textId="77777777" w:rsidR="00B77582" w:rsidRPr="00DB5326" w:rsidRDefault="00B30A6F">
      <w:pPr>
        <w:numPr>
          <w:ilvl w:val="1"/>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Initial treatment for generalised anxiety disorder includes psychoeducation, and advice on coping skills and relaxation techniques. Implement stress management approaches such as:</w:t>
      </w:r>
    </w:p>
    <w:p w14:paraId="70C51B6D" w14:textId="77777777" w:rsidR="00B77582" w:rsidRPr="00DB5326" w:rsidRDefault="00B30A6F">
      <w:pPr>
        <w:numPr>
          <w:ilvl w:val="2"/>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activity scheduling</w:t>
      </w:r>
    </w:p>
    <w:p w14:paraId="54BA0CBF" w14:textId="77777777" w:rsidR="00B77582" w:rsidRPr="00DB5326" w:rsidRDefault="00B30A6F">
      <w:pPr>
        <w:numPr>
          <w:ilvl w:val="2"/>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modifying lifestyle factors (eg engaging in good sleep practices, minimising alcohol consumption, eating a healthy diet [Note 1], undertaking adequate physical activity [Note 2])</w:t>
      </w:r>
    </w:p>
    <w:p w14:paraId="0087E7D0" w14:textId="77777777" w:rsidR="00B77582" w:rsidRPr="00DB5326" w:rsidRDefault="00B30A6F">
      <w:pPr>
        <w:numPr>
          <w:ilvl w:val="2"/>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problem-focused counselling</w:t>
      </w:r>
    </w:p>
    <w:p w14:paraId="78D4C3AB" w14:textId="77777777" w:rsidR="00B77582" w:rsidRPr="00DB5326" w:rsidRDefault="00B30A6F">
      <w:pPr>
        <w:numPr>
          <w:ilvl w:val="1"/>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Use psychological therapies, if available; these should be provided by an experienced and trained clinician. Cognitive behavioural therapy (CBT) has the best evidence for generalised anxiety disorder.</w:t>
      </w:r>
    </w:p>
    <w:p w14:paraId="15635E4D" w14:textId="77777777" w:rsidR="00B77582" w:rsidRPr="00DB5326" w:rsidRDefault="00B77582">
      <w:pPr>
        <w:pBdr>
          <w:top w:val="nil"/>
          <w:left w:val="nil"/>
          <w:bottom w:val="nil"/>
          <w:right w:val="nil"/>
          <w:between w:val="nil"/>
        </w:pBdr>
        <w:ind w:left="1440"/>
        <w:rPr>
          <w:rFonts w:ascii="Arial" w:eastAsia="Arial" w:hAnsi="Arial" w:cs="Arial"/>
          <w:color w:val="FF0000"/>
          <w:sz w:val="21"/>
          <w:szCs w:val="21"/>
        </w:rPr>
      </w:pPr>
    </w:p>
    <w:p w14:paraId="202573A3" w14:textId="77777777" w:rsidR="00B77582" w:rsidRPr="00DB5326" w:rsidRDefault="00B30A6F">
      <w:pPr>
        <w:numPr>
          <w:ilvl w:val="0"/>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b/>
          <w:color w:val="FF0000"/>
          <w:sz w:val="21"/>
          <w:szCs w:val="21"/>
        </w:rPr>
        <w:t xml:space="preserve">Pharmacotherapy </w:t>
      </w:r>
      <w:r w:rsidRPr="00DB5326">
        <w:rPr>
          <w:rFonts w:ascii="Arial" w:eastAsia="Arial" w:hAnsi="Arial" w:cs="Arial"/>
          <w:color w:val="FF0000"/>
          <w:sz w:val="21"/>
          <w:szCs w:val="21"/>
        </w:rPr>
        <w:t xml:space="preserve">may be used when psychotherapy is not available, not effective or not preferred, or if symptoms are severe. </w:t>
      </w:r>
    </w:p>
    <w:p w14:paraId="57D1E883" w14:textId="77777777" w:rsidR="00B77582" w:rsidRPr="00DB5326" w:rsidRDefault="00B30A6F">
      <w:pPr>
        <w:numPr>
          <w:ilvl w:val="1"/>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If pharmacotherapy is appropriate, start an antidepressant for maintenance therapy (see Mental Health 1 worksheet for more info)</w:t>
      </w:r>
    </w:p>
    <w:p w14:paraId="2AD1E18D" w14:textId="77777777" w:rsidR="00B77582" w:rsidRPr="00DB5326" w:rsidRDefault="00B30A6F">
      <w:pPr>
        <w:numPr>
          <w:ilvl w:val="2"/>
          <w:numId w:val="6"/>
        </w:numPr>
        <w:pBdr>
          <w:top w:val="nil"/>
          <w:left w:val="nil"/>
          <w:bottom w:val="nil"/>
          <w:right w:val="nil"/>
          <w:between w:val="nil"/>
        </w:pBdr>
        <w:rPr>
          <w:rFonts w:ascii="Arial" w:eastAsia="Arial" w:hAnsi="Arial" w:cs="Arial"/>
          <w:b/>
          <w:color w:val="FF0000"/>
          <w:sz w:val="21"/>
          <w:szCs w:val="21"/>
        </w:rPr>
      </w:pPr>
      <w:r w:rsidRPr="00DB5326">
        <w:rPr>
          <w:rFonts w:ascii="Arial" w:eastAsia="Arial" w:hAnsi="Arial" w:cs="Arial"/>
          <w:b/>
          <w:color w:val="FF0000"/>
          <w:sz w:val="21"/>
          <w:szCs w:val="21"/>
        </w:rPr>
        <w:t>SSRIs (citalopram, escitalopram, fluoxetine, fluvoxamine, paroxetine, sertraline) are first-line drugs for the treatment of generalised anxiety disorder</w:t>
      </w:r>
    </w:p>
    <w:p w14:paraId="50C6B0A5" w14:textId="77777777" w:rsidR="00B77582" w:rsidRPr="00DB5326" w:rsidRDefault="00B30A6F">
      <w:pPr>
        <w:numPr>
          <w:ilvl w:val="1"/>
          <w:numId w:val="6"/>
        </w:numPr>
        <w:pBdr>
          <w:top w:val="nil"/>
          <w:left w:val="nil"/>
          <w:bottom w:val="nil"/>
          <w:right w:val="nil"/>
          <w:between w:val="nil"/>
        </w:pBdr>
        <w:rPr>
          <w:rFonts w:ascii="Arial" w:eastAsia="Arial" w:hAnsi="Arial" w:cs="Arial"/>
          <w:color w:val="FF0000"/>
          <w:sz w:val="21"/>
          <w:szCs w:val="21"/>
        </w:rPr>
      </w:pPr>
      <w:r w:rsidRPr="00DB5326">
        <w:rPr>
          <w:rFonts w:ascii="Arial" w:eastAsia="Arial" w:hAnsi="Arial" w:cs="Arial"/>
          <w:color w:val="FF0000"/>
          <w:sz w:val="21"/>
          <w:szCs w:val="21"/>
        </w:rPr>
        <w:t>Short-term treatment with a benzodiazepine may also be needed initially because it can take several weeks before an effect is seen with an antidepressant.</w:t>
      </w:r>
    </w:p>
    <w:p w14:paraId="71737C49" w14:textId="77777777" w:rsidR="00B77582" w:rsidRDefault="00B77582">
      <w:pPr>
        <w:pBdr>
          <w:top w:val="nil"/>
          <w:left w:val="nil"/>
          <w:bottom w:val="nil"/>
          <w:right w:val="nil"/>
          <w:between w:val="nil"/>
        </w:pBdr>
        <w:ind w:left="720"/>
        <w:rPr>
          <w:rFonts w:ascii="Arial" w:eastAsia="Arial" w:hAnsi="Arial" w:cs="Arial"/>
          <w:color w:val="000000"/>
          <w:sz w:val="22"/>
          <w:szCs w:val="22"/>
        </w:rPr>
      </w:pPr>
    </w:p>
    <w:p w14:paraId="7673EE42"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 xml:space="preserve">Unfortunately, Anne did not take the medications you prescribed her, nor did she attend any appointments with a psychologist that you set up for her through a mental health care plan. Instead she decided to self-medicate with a bottle of wine per day at home, as it was easier to access. </w:t>
      </w:r>
    </w:p>
    <w:p w14:paraId="58884FFD"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12 months later Anne presents at the ED in a disoriented state. The intern conducts a full exam on her and states she has Wernicke encephalopathy. </w:t>
      </w:r>
    </w:p>
    <w:p w14:paraId="00717A0D" w14:textId="77777777" w:rsidR="00B77582" w:rsidRDefault="00B77582">
      <w:pPr>
        <w:pBdr>
          <w:top w:val="nil"/>
          <w:left w:val="nil"/>
          <w:bottom w:val="nil"/>
          <w:right w:val="nil"/>
          <w:between w:val="nil"/>
        </w:pBdr>
        <w:rPr>
          <w:rFonts w:ascii="Arial" w:eastAsia="Arial" w:hAnsi="Arial" w:cs="Arial"/>
          <w:b/>
          <w:color w:val="000000"/>
          <w:sz w:val="22"/>
          <w:szCs w:val="22"/>
        </w:rPr>
      </w:pPr>
    </w:p>
    <w:p w14:paraId="1C63EFBC"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other signs/symptoms would the intern have observed to come to this </w:t>
      </w:r>
    </w:p>
    <w:p w14:paraId="40F0BCD0" w14:textId="77777777" w:rsidR="00B77582" w:rsidRDefault="00B30A6F">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conclusion about Anne?</w:t>
      </w:r>
    </w:p>
    <w:p w14:paraId="6E8861C5" w14:textId="77777777" w:rsidR="00B77582" w:rsidRDefault="00B30A6F">
      <w:pPr>
        <w:numPr>
          <w:ilvl w:val="0"/>
          <w:numId w:val="6"/>
        </w:numPr>
        <w:pBdr>
          <w:top w:val="nil"/>
          <w:left w:val="nil"/>
          <w:bottom w:val="nil"/>
          <w:right w:val="nil"/>
          <w:between w:val="nil"/>
        </w:pBdr>
        <w:rPr>
          <w:rFonts w:ascii="Arial" w:eastAsia="Arial" w:hAnsi="Arial" w:cs="Arial"/>
          <w:b/>
          <w:color w:val="FF0000"/>
          <w:sz w:val="22"/>
          <w:szCs w:val="22"/>
        </w:rPr>
      </w:pPr>
      <w:r>
        <w:rPr>
          <w:rFonts w:ascii="Arial" w:eastAsia="Arial" w:hAnsi="Arial" w:cs="Arial"/>
          <w:b/>
          <w:color w:val="FF0000"/>
          <w:sz w:val="22"/>
          <w:szCs w:val="22"/>
        </w:rPr>
        <w:t>The common triad for WE is:</w:t>
      </w:r>
    </w:p>
    <w:p w14:paraId="011BC1CC"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 xml:space="preserve">Confusion/disorientation </w:t>
      </w:r>
    </w:p>
    <w:p w14:paraId="20E67312" w14:textId="540ABAC0"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Oculomotor dysfunction </w:t>
      </w:r>
      <w:r w:rsidR="004B6914">
        <w:rPr>
          <w:rFonts w:ascii="Arial" w:eastAsia="Arial" w:hAnsi="Arial" w:cs="Arial"/>
          <w:color w:val="FF0000"/>
          <w:sz w:val="22"/>
          <w:szCs w:val="22"/>
        </w:rPr>
        <w:t>(CN 3,4,6 invlovement)</w:t>
      </w:r>
    </w:p>
    <w:p w14:paraId="6471791B" w14:textId="2FDA6D63" w:rsidR="00DB5326" w:rsidRDefault="00B30A6F">
      <w:pPr>
        <w:numPr>
          <w:ilvl w:val="2"/>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Gaze-induced horizontal/vertical nystagmus (most common)</w:t>
      </w:r>
    </w:p>
    <w:p w14:paraId="0A57F953" w14:textId="6772214D" w:rsidR="00DB5326" w:rsidRDefault="00B30A6F">
      <w:pPr>
        <w:numPr>
          <w:ilvl w:val="2"/>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Diplopia</w:t>
      </w:r>
      <w:r w:rsidR="004B6914">
        <w:rPr>
          <w:rFonts w:ascii="Arial" w:eastAsia="Arial" w:hAnsi="Arial" w:cs="Arial"/>
          <w:color w:val="FF0000"/>
          <w:sz w:val="22"/>
          <w:szCs w:val="22"/>
        </w:rPr>
        <w:t xml:space="preserve"> – lateral rectus palsy</w:t>
      </w:r>
    </w:p>
    <w:p w14:paraId="43D949B7" w14:textId="3A708981" w:rsidR="00B77582" w:rsidRDefault="00B30A6F">
      <w:pPr>
        <w:numPr>
          <w:ilvl w:val="2"/>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Conjugate gaze palsy</w:t>
      </w:r>
    </w:p>
    <w:p w14:paraId="01EDBE19" w14:textId="415E1F26" w:rsidR="00B77582" w:rsidRPr="004B6914" w:rsidRDefault="00B30A6F" w:rsidP="004B6914">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Gait ataxia: wide-based, small steps </w:t>
      </w:r>
      <w:r w:rsidR="004B6914">
        <w:rPr>
          <w:rFonts w:ascii="Arial" w:eastAsia="Arial" w:hAnsi="Arial" w:cs="Arial"/>
          <w:color w:val="FF0000"/>
          <w:sz w:val="22"/>
          <w:szCs w:val="22"/>
        </w:rPr>
        <w:t>(</w:t>
      </w:r>
      <w:r w:rsidR="004B6914" w:rsidRPr="004B6914">
        <w:rPr>
          <w:rFonts w:ascii="Arial" w:eastAsia="Arial" w:hAnsi="Arial" w:cs="Arial"/>
          <w:color w:val="FF0000"/>
          <w:sz w:val="22"/>
          <w:szCs w:val="22"/>
        </w:rPr>
        <w:t>combination of peripheral neuropathy, vestibular dysfunction, and cerebellar dysfunction</w:t>
      </w:r>
      <w:r w:rsidR="004B6914">
        <w:rPr>
          <w:rFonts w:ascii="Arial" w:eastAsia="Arial" w:hAnsi="Arial" w:cs="Arial"/>
          <w:color w:val="FF0000"/>
          <w:sz w:val="22"/>
          <w:szCs w:val="22"/>
        </w:rPr>
        <w:t>)</w:t>
      </w:r>
    </w:p>
    <w:p w14:paraId="18A28154" w14:textId="77777777" w:rsidR="00B77582" w:rsidRDefault="00B77582">
      <w:pPr>
        <w:pBdr>
          <w:top w:val="nil"/>
          <w:left w:val="nil"/>
          <w:bottom w:val="nil"/>
          <w:right w:val="nil"/>
          <w:between w:val="nil"/>
        </w:pBdr>
        <w:ind w:left="720"/>
        <w:rPr>
          <w:rFonts w:ascii="Arial" w:eastAsia="Arial" w:hAnsi="Arial" w:cs="Arial"/>
          <w:color w:val="FF0000"/>
          <w:sz w:val="22"/>
          <w:szCs w:val="22"/>
        </w:rPr>
      </w:pPr>
    </w:p>
    <w:p w14:paraId="2D48287E" w14:textId="77777777" w:rsidR="00B77582" w:rsidRDefault="00B30A6F">
      <w:pPr>
        <w:numPr>
          <w:ilvl w:val="0"/>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Other observations may include:</w:t>
      </w:r>
    </w:p>
    <w:p w14:paraId="4446445D"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Autonomic dysfunction: hypotension, syncope, hypothermia</w:t>
      </w:r>
    </w:p>
    <w:p w14:paraId="56B96E6A"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Peripheral neuropathy: paresthesia, foot drop,</w:t>
      </w:r>
    </w:p>
    <w:p w14:paraId="22CDAF0D"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Cardiovascular dysfunction: tachycardia, exertional dyspnea</w:t>
      </w:r>
    </w:p>
    <w:p w14:paraId="47C157B2"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Jaundice</w:t>
      </w:r>
    </w:p>
    <w:p w14:paraId="5F4E1690" w14:textId="77777777" w:rsidR="00B77582" w:rsidRDefault="00B30A6F">
      <w:pPr>
        <w:numPr>
          <w:ilvl w:val="1"/>
          <w:numId w:val="6"/>
        </w:num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Coma/stupor</w:t>
      </w:r>
    </w:p>
    <w:p w14:paraId="51C4766A" w14:textId="77777777" w:rsidR="00B77582" w:rsidRDefault="00B77582">
      <w:pPr>
        <w:rPr>
          <w:rFonts w:ascii="Calibri" w:eastAsia="Calibri" w:hAnsi="Calibri" w:cs="Calibri"/>
          <w:b/>
        </w:rPr>
      </w:pPr>
    </w:p>
    <w:p w14:paraId="78FFB41E" w14:textId="77777777" w:rsidR="00B77582" w:rsidRDefault="00B30A6F">
      <w:pPr>
        <w:rPr>
          <w:rFonts w:ascii="Calibri" w:eastAsia="Calibri" w:hAnsi="Calibri" w:cs="Calibri"/>
          <w:b/>
        </w:rPr>
      </w:pPr>
      <w:r>
        <w:rPr>
          <w:rFonts w:ascii="Calibri" w:eastAsia="Calibri" w:hAnsi="Calibri" w:cs="Calibri"/>
          <w:b/>
        </w:rPr>
        <w:t>Explain why Anne would have developed this condition and how you would treat it.</w:t>
      </w:r>
    </w:p>
    <w:p w14:paraId="04ADED85" w14:textId="01478AB3" w:rsidR="00B77582" w:rsidRDefault="00B30A6F">
      <w:pPr>
        <w:numPr>
          <w:ilvl w:val="0"/>
          <w:numId w:val="7"/>
        </w:numPr>
        <w:rPr>
          <w:rFonts w:ascii="Calibri" w:eastAsia="Calibri" w:hAnsi="Calibri" w:cs="Calibri"/>
          <w:color w:val="FF0000"/>
        </w:rPr>
      </w:pPr>
      <w:r>
        <w:rPr>
          <w:rFonts w:ascii="Calibri" w:eastAsia="Calibri" w:hAnsi="Calibri" w:cs="Calibri"/>
          <w:color w:val="FF0000"/>
        </w:rPr>
        <w:t>Due to a Thiamine deficiency → decreased cerebral glucose metabolism and mitochondrial dysfunction → depleted ATP and increased free radicals → injury of neuronal elements</w:t>
      </w:r>
      <w:r w:rsidR="00757DE5">
        <w:rPr>
          <w:rFonts w:ascii="Calibri" w:eastAsia="Calibri" w:hAnsi="Calibri" w:cs="Calibri"/>
          <w:color w:val="FF0000"/>
        </w:rPr>
        <w:t xml:space="preserve"> </w:t>
      </w:r>
      <w:r>
        <w:rPr>
          <w:rFonts w:ascii="Calibri" w:eastAsia="Calibri" w:hAnsi="Calibri" w:cs="Calibri"/>
          <w:color w:val="FF0000"/>
        </w:rPr>
        <w:t>(e.g., myelin sheaths, blood-brain-barrier, decreased neurotransmitters, etc.) →impaired axonal conduction → symptoms of Wernicke encephalopathy</w:t>
      </w:r>
    </w:p>
    <w:p w14:paraId="30A0A00A" w14:textId="20C99275" w:rsidR="007A1100" w:rsidRDefault="007A1100" w:rsidP="007A1100">
      <w:pPr>
        <w:numPr>
          <w:ilvl w:val="0"/>
          <w:numId w:val="7"/>
        </w:numPr>
        <w:rPr>
          <w:rFonts w:ascii="Calibri" w:eastAsia="Calibri" w:hAnsi="Calibri" w:cs="Calibri"/>
          <w:color w:val="FF0000"/>
        </w:rPr>
      </w:pPr>
      <w:r>
        <w:rPr>
          <w:rFonts w:ascii="Calibri" w:eastAsia="Calibri" w:hAnsi="Calibri" w:cs="Calibri"/>
          <w:color w:val="FF0000"/>
        </w:rPr>
        <w:t xml:space="preserve">Thiamine is converted to </w:t>
      </w:r>
      <w:r w:rsidRPr="007A1100">
        <w:rPr>
          <w:rFonts w:ascii="Calibri" w:eastAsia="Calibri" w:hAnsi="Calibri" w:cs="Calibri"/>
          <w:color w:val="FF0000"/>
        </w:rPr>
        <w:t>Thiamine pyrophosphate </w:t>
      </w:r>
      <w:r>
        <w:rPr>
          <w:rFonts w:ascii="Calibri" w:eastAsia="Calibri" w:hAnsi="Calibri" w:cs="Calibri"/>
          <w:color w:val="FF0000"/>
        </w:rPr>
        <w:t>which is its active form and used for enzymes in cerebral glucose and energy metabolism</w:t>
      </w:r>
    </w:p>
    <w:p w14:paraId="70044D65" w14:textId="0C94D434" w:rsidR="007A1100" w:rsidRDefault="007A1100" w:rsidP="007A1100">
      <w:pPr>
        <w:numPr>
          <w:ilvl w:val="0"/>
          <w:numId w:val="7"/>
        </w:numPr>
        <w:rPr>
          <w:rFonts w:ascii="Calibri" w:eastAsia="Calibri" w:hAnsi="Calibri" w:cs="Calibri"/>
          <w:color w:val="FF0000"/>
        </w:rPr>
      </w:pPr>
      <w:r>
        <w:rPr>
          <w:rFonts w:ascii="Calibri" w:eastAsia="Calibri" w:hAnsi="Calibri" w:cs="Calibri"/>
          <w:color w:val="FF0000"/>
        </w:rPr>
        <w:t>Treatment:</w:t>
      </w:r>
    </w:p>
    <w:p w14:paraId="1EB9C588" w14:textId="3EFC283D" w:rsidR="007A1100" w:rsidRPr="007A1100" w:rsidRDefault="007A1100" w:rsidP="007A1100">
      <w:pPr>
        <w:numPr>
          <w:ilvl w:val="1"/>
          <w:numId w:val="7"/>
        </w:numPr>
        <w:rPr>
          <w:rFonts w:ascii="Calibri" w:eastAsia="Calibri" w:hAnsi="Calibri" w:cs="Calibri"/>
          <w:color w:val="FF0000"/>
        </w:rPr>
      </w:pPr>
      <w:r w:rsidRPr="007A1100">
        <w:rPr>
          <w:rFonts w:ascii="Calibri" w:eastAsia="Calibri" w:hAnsi="Calibri" w:cs="Calibri"/>
          <w:color w:val="FF0000"/>
        </w:rPr>
        <w:t>Immediate IV administration of </w:t>
      </w:r>
      <w:r w:rsidRPr="007A1100">
        <w:rPr>
          <w:rFonts w:ascii="Calibri" w:eastAsia="Calibri" w:hAnsi="Calibri" w:cs="Calibri"/>
          <w:b/>
          <w:bCs/>
          <w:color w:val="FF0000"/>
        </w:rPr>
        <w:t>high-dose vitamin B</w:t>
      </w:r>
      <w:r w:rsidRPr="007A1100">
        <w:rPr>
          <w:rFonts w:ascii="Calibri" w:eastAsia="Calibri" w:hAnsi="Calibri" w:cs="Calibri"/>
          <w:b/>
          <w:bCs/>
          <w:color w:val="FF0000"/>
          <w:vertAlign w:val="subscript"/>
        </w:rPr>
        <w:t>1</w:t>
      </w:r>
      <w:r w:rsidRPr="007A1100">
        <w:rPr>
          <w:rFonts w:ascii="Calibri" w:eastAsia="Calibri" w:hAnsi="Calibri" w:cs="Calibri"/>
          <w:b/>
          <w:bCs/>
          <w:color w:val="FF0000"/>
        </w:rPr>
        <w:t>/thiamine</w:t>
      </w:r>
      <w:r w:rsidRPr="007A1100">
        <w:rPr>
          <w:rFonts w:ascii="Calibri" w:eastAsia="Calibri" w:hAnsi="Calibri" w:cs="Calibri"/>
          <w:color w:val="FF0000"/>
        </w:rPr>
        <w:t> upon suspicion of Wernicke encephalopathy until symptoms recede, followed by a lower dose </w:t>
      </w:r>
    </w:p>
    <w:p w14:paraId="57DBC401" w14:textId="544A4C5F" w:rsidR="007A1100" w:rsidRPr="007A1100" w:rsidRDefault="007A1100" w:rsidP="007A1100">
      <w:pPr>
        <w:numPr>
          <w:ilvl w:val="1"/>
          <w:numId w:val="7"/>
        </w:numPr>
        <w:rPr>
          <w:rFonts w:ascii="Calibri" w:eastAsia="Calibri" w:hAnsi="Calibri" w:cs="Calibri"/>
          <w:color w:val="FF0000"/>
        </w:rPr>
      </w:pPr>
      <w:r w:rsidRPr="007A1100">
        <w:rPr>
          <w:rFonts w:ascii="Calibri" w:eastAsia="Calibri" w:hAnsi="Calibri" w:cs="Calibri"/>
          <w:color w:val="FF0000"/>
        </w:rPr>
        <w:t>Thiamine must be administered </w:t>
      </w:r>
      <w:r w:rsidRPr="007A1100">
        <w:rPr>
          <w:rFonts w:ascii="Calibri" w:eastAsia="Calibri" w:hAnsi="Calibri" w:cs="Calibri"/>
          <w:b/>
          <w:bCs/>
          <w:color w:val="FF0000"/>
        </w:rPr>
        <w:t>before IV glucose infusions</w:t>
      </w:r>
      <w:r w:rsidRPr="007A1100">
        <w:rPr>
          <w:rFonts w:ascii="Calibri" w:eastAsia="Calibri" w:hAnsi="Calibri" w:cs="Calibri"/>
          <w:color w:val="FF0000"/>
        </w:rPr>
        <w:t> because glucose administration without thiamine can worsen </w:t>
      </w:r>
      <w:r w:rsidRPr="007A1100">
        <w:rPr>
          <w:rFonts w:ascii="Calibri" w:eastAsia="Calibri" w:hAnsi="Calibri" w:cs="Calibri"/>
          <w:color w:val="FF0000"/>
          <w:u w:val="single"/>
        </w:rPr>
        <w:t>encephalopathy</w:t>
      </w:r>
      <w:r w:rsidRPr="007A1100">
        <w:rPr>
          <w:rFonts w:ascii="Calibri" w:eastAsia="Calibri" w:hAnsi="Calibri" w:cs="Calibri"/>
          <w:color w:val="FF0000"/>
        </w:rPr>
        <w:t>.</w:t>
      </w:r>
    </w:p>
    <w:p w14:paraId="24FB2CC9" w14:textId="7A4C5BEA" w:rsidR="007A1100" w:rsidRPr="007A1100" w:rsidRDefault="007A1100" w:rsidP="007A1100">
      <w:pPr>
        <w:numPr>
          <w:ilvl w:val="1"/>
          <w:numId w:val="7"/>
        </w:numPr>
        <w:rPr>
          <w:rFonts w:ascii="Calibri" w:eastAsia="Calibri" w:hAnsi="Calibri" w:cs="Calibri"/>
          <w:color w:val="FF0000"/>
        </w:rPr>
      </w:pPr>
      <w:r w:rsidRPr="007A1100">
        <w:rPr>
          <w:rFonts w:ascii="Calibri" w:eastAsia="Calibri" w:hAnsi="Calibri" w:cs="Calibri"/>
          <w:color w:val="FF0000"/>
        </w:rPr>
        <w:t>Long-term oral replacement of vitamin B</w:t>
      </w:r>
      <w:r w:rsidRPr="007A1100">
        <w:rPr>
          <w:rFonts w:ascii="Calibri" w:eastAsia="Calibri" w:hAnsi="Calibri" w:cs="Calibri"/>
          <w:color w:val="FF0000"/>
          <w:vertAlign w:val="subscript"/>
        </w:rPr>
        <w:t>1</w:t>
      </w:r>
      <w:r w:rsidRPr="007A1100">
        <w:rPr>
          <w:rFonts w:ascii="Calibri" w:eastAsia="Calibri" w:hAnsi="Calibri" w:cs="Calibri"/>
          <w:color w:val="FF0000"/>
        </w:rPr>
        <w:t>, vitamin B</w:t>
      </w:r>
      <w:r w:rsidRPr="007A1100">
        <w:rPr>
          <w:rFonts w:ascii="Calibri" w:eastAsia="Calibri" w:hAnsi="Calibri" w:cs="Calibri"/>
          <w:color w:val="FF0000"/>
          <w:vertAlign w:val="subscript"/>
        </w:rPr>
        <w:t>6</w:t>
      </w:r>
      <w:r w:rsidRPr="007A1100">
        <w:rPr>
          <w:rFonts w:ascii="Calibri" w:eastAsia="Calibri" w:hAnsi="Calibri" w:cs="Calibri"/>
          <w:color w:val="FF0000"/>
        </w:rPr>
        <w:t>, vitamin B</w:t>
      </w:r>
      <w:r w:rsidRPr="007A1100">
        <w:rPr>
          <w:rFonts w:ascii="Calibri" w:eastAsia="Calibri" w:hAnsi="Calibri" w:cs="Calibri"/>
          <w:color w:val="FF0000"/>
          <w:vertAlign w:val="subscript"/>
        </w:rPr>
        <w:t>12</w:t>
      </w:r>
      <w:r w:rsidRPr="007A1100">
        <w:rPr>
          <w:rFonts w:ascii="Calibri" w:eastAsia="Calibri" w:hAnsi="Calibri" w:cs="Calibri"/>
          <w:color w:val="FF0000"/>
        </w:rPr>
        <w:t>, and folic acid (vitamin B complex) </w:t>
      </w:r>
    </w:p>
    <w:p w14:paraId="1F7DBC4B" w14:textId="19F108E4" w:rsidR="00B77582" w:rsidRDefault="007A1100" w:rsidP="0019633B">
      <w:pPr>
        <w:numPr>
          <w:ilvl w:val="1"/>
          <w:numId w:val="7"/>
        </w:numPr>
        <w:rPr>
          <w:rFonts w:ascii="Calibri" w:eastAsia="Calibri" w:hAnsi="Calibri" w:cs="Calibri"/>
          <w:color w:val="FF0000"/>
        </w:rPr>
      </w:pPr>
      <w:r w:rsidRPr="007A1100">
        <w:rPr>
          <w:rFonts w:ascii="Calibri" w:eastAsia="Calibri" w:hAnsi="Calibri" w:cs="Calibri"/>
          <w:color w:val="FF0000"/>
        </w:rPr>
        <w:t>Abstinence from </w:t>
      </w:r>
      <w:r w:rsidRPr="007A1100">
        <w:rPr>
          <w:rFonts w:ascii="Calibri" w:eastAsia="Calibri" w:hAnsi="Calibri" w:cs="Calibri"/>
          <w:color w:val="FF0000"/>
          <w:u w:val="single"/>
        </w:rPr>
        <w:t>alcohol</w:t>
      </w:r>
    </w:p>
    <w:p w14:paraId="4EEED19E" w14:textId="77777777" w:rsidR="0019633B" w:rsidRPr="0019633B" w:rsidRDefault="0019633B" w:rsidP="0019633B">
      <w:pPr>
        <w:ind w:left="1440"/>
        <w:rPr>
          <w:rFonts w:ascii="Calibri" w:eastAsia="Calibri" w:hAnsi="Calibri" w:cs="Calibri"/>
          <w:color w:val="FF0000"/>
        </w:rPr>
      </w:pPr>
    </w:p>
    <w:p w14:paraId="1D704B9C" w14:textId="77777777" w:rsidR="0019633B" w:rsidRDefault="0019633B">
      <w:pPr>
        <w:rPr>
          <w:rFonts w:ascii="Calibri" w:eastAsia="Calibri" w:hAnsi="Calibri" w:cs="Calibri"/>
          <w:b/>
        </w:rPr>
      </w:pPr>
      <w:r>
        <w:rPr>
          <w:rFonts w:ascii="Calibri" w:eastAsia="Calibri" w:hAnsi="Calibri" w:cs="Calibri"/>
          <w:b/>
        </w:rPr>
        <w:br w:type="page"/>
      </w:r>
    </w:p>
    <w:p w14:paraId="35AD4CD5" w14:textId="3AEC7C7B" w:rsidR="00B77582" w:rsidRDefault="00B30A6F">
      <w:pPr>
        <w:rPr>
          <w:rFonts w:ascii="Calibri" w:eastAsia="Calibri" w:hAnsi="Calibri" w:cs="Calibri"/>
          <w:b/>
        </w:rPr>
      </w:pPr>
      <w:r>
        <w:rPr>
          <w:rFonts w:ascii="Calibri" w:eastAsia="Calibri" w:hAnsi="Calibri" w:cs="Calibri"/>
          <w:b/>
        </w:rPr>
        <w:lastRenderedPageBreak/>
        <w:t>How could this progress if this was untreated?</w:t>
      </w:r>
    </w:p>
    <w:p w14:paraId="54695B13" w14:textId="77777777" w:rsidR="00B77582" w:rsidRDefault="00B30A6F">
      <w:pPr>
        <w:numPr>
          <w:ilvl w:val="0"/>
          <w:numId w:val="8"/>
        </w:numPr>
        <w:spacing w:line="259" w:lineRule="auto"/>
        <w:rPr>
          <w:rFonts w:ascii="Calibri" w:eastAsia="Calibri" w:hAnsi="Calibri" w:cs="Calibri"/>
          <w:color w:val="FF0000"/>
        </w:rPr>
      </w:pPr>
      <w:r>
        <w:rPr>
          <w:rFonts w:ascii="Calibri" w:eastAsia="Calibri" w:hAnsi="Calibri" w:cs="Calibri"/>
          <w:color w:val="FF0000"/>
        </w:rPr>
        <w:t xml:space="preserve">If untreated this would lead to </w:t>
      </w:r>
      <w:r>
        <w:rPr>
          <w:rFonts w:ascii="Calibri" w:eastAsia="Calibri" w:hAnsi="Calibri" w:cs="Calibri"/>
          <w:b/>
          <w:color w:val="FF0000"/>
        </w:rPr>
        <w:t>Korsakoff syndrome</w:t>
      </w:r>
      <w:r>
        <w:rPr>
          <w:rFonts w:ascii="Calibri" w:eastAsia="Calibri" w:hAnsi="Calibri" w:cs="Calibri"/>
          <w:color w:val="FF0000"/>
        </w:rPr>
        <w:t>. The main features are:</w:t>
      </w:r>
    </w:p>
    <w:p w14:paraId="68D7BD9E" w14:textId="7CE25DF4" w:rsidR="00B77582" w:rsidRDefault="00B936A1">
      <w:pPr>
        <w:numPr>
          <w:ilvl w:val="1"/>
          <w:numId w:val="8"/>
        </w:numPr>
        <w:spacing w:line="259" w:lineRule="auto"/>
        <w:rPr>
          <w:rFonts w:ascii="Calibri" w:eastAsia="Calibri" w:hAnsi="Calibri" w:cs="Calibri"/>
          <w:color w:val="FF0000"/>
        </w:rPr>
      </w:pPr>
      <w:r>
        <w:rPr>
          <w:rFonts w:ascii="Calibri" w:eastAsia="Calibri" w:hAnsi="Calibri" w:cs="Calibri"/>
          <w:color w:val="FF0000"/>
        </w:rPr>
        <w:t>C</w:t>
      </w:r>
      <w:r w:rsidR="00B30A6F">
        <w:rPr>
          <w:rFonts w:ascii="Calibri" w:eastAsia="Calibri" w:hAnsi="Calibri" w:cs="Calibri"/>
          <w:color w:val="FF0000"/>
        </w:rPr>
        <w:t xml:space="preserve">onfabulation (unconscious production of fabricated memories to fill in real ones they forgot) </w:t>
      </w:r>
    </w:p>
    <w:p w14:paraId="37924ECF" w14:textId="77777777" w:rsidR="00B77582" w:rsidRDefault="00B30A6F">
      <w:pPr>
        <w:numPr>
          <w:ilvl w:val="1"/>
          <w:numId w:val="8"/>
        </w:numPr>
        <w:spacing w:line="259" w:lineRule="auto"/>
        <w:rPr>
          <w:rFonts w:ascii="Calibri" w:eastAsia="Calibri" w:hAnsi="Calibri" w:cs="Calibri"/>
          <w:color w:val="FF0000"/>
        </w:rPr>
      </w:pPr>
      <w:r>
        <w:rPr>
          <w:rFonts w:ascii="Calibri" w:eastAsia="Calibri" w:hAnsi="Calibri" w:cs="Calibri"/>
          <w:color w:val="FF0000"/>
        </w:rPr>
        <w:t>Anterograde and/or retrograde amnesia </w:t>
      </w:r>
    </w:p>
    <w:p w14:paraId="02E63112" w14:textId="77777777" w:rsidR="00B77582" w:rsidRDefault="00B30A6F">
      <w:pPr>
        <w:numPr>
          <w:ilvl w:val="1"/>
          <w:numId w:val="8"/>
        </w:numPr>
        <w:spacing w:line="259" w:lineRule="auto"/>
        <w:rPr>
          <w:rFonts w:ascii="Calibri" w:eastAsia="Calibri" w:hAnsi="Calibri" w:cs="Calibri"/>
          <w:color w:val="FF0000"/>
        </w:rPr>
      </w:pPr>
      <w:r>
        <w:rPr>
          <w:rFonts w:ascii="Calibri" w:eastAsia="Calibri" w:hAnsi="Calibri" w:cs="Calibri"/>
          <w:color w:val="FF0000"/>
        </w:rPr>
        <w:t>Personality changes</w:t>
      </w:r>
    </w:p>
    <w:p w14:paraId="53F53928" w14:textId="77777777" w:rsidR="00B77582" w:rsidRDefault="00B30A6F">
      <w:pPr>
        <w:numPr>
          <w:ilvl w:val="1"/>
          <w:numId w:val="8"/>
        </w:numPr>
        <w:spacing w:line="259" w:lineRule="auto"/>
        <w:rPr>
          <w:rFonts w:ascii="Calibri" w:eastAsia="Calibri" w:hAnsi="Calibri" w:cs="Calibri"/>
          <w:color w:val="FF0000"/>
        </w:rPr>
      </w:pPr>
      <w:r>
        <w:rPr>
          <w:rFonts w:ascii="Calibri" w:eastAsia="Calibri" w:hAnsi="Calibri" w:cs="Calibri"/>
          <w:color w:val="FF0000"/>
        </w:rPr>
        <w:t>Disorientation to time, place, and person</w:t>
      </w:r>
    </w:p>
    <w:p w14:paraId="019EA787" w14:textId="77777777" w:rsidR="00B77582" w:rsidRDefault="00B30A6F">
      <w:pPr>
        <w:numPr>
          <w:ilvl w:val="1"/>
          <w:numId w:val="8"/>
        </w:numPr>
        <w:spacing w:line="259" w:lineRule="auto"/>
        <w:rPr>
          <w:rFonts w:ascii="Calibri" w:eastAsia="Calibri" w:hAnsi="Calibri" w:cs="Calibri"/>
          <w:color w:val="FF0000"/>
        </w:rPr>
      </w:pPr>
      <w:r>
        <w:rPr>
          <w:rFonts w:ascii="Calibri" w:eastAsia="Calibri" w:hAnsi="Calibri" w:cs="Calibri"/>
          <w:color w:val="FF0000"/>
        </w:rPr>
        <w:t>Hallucinations</w:t>
      </w:r>
    </w:p>
    <w:p w14:paraId="3E8D910D" w14:textId="2DF4A5C1" w:rsidR="00B77582" w:rsidRPr="00755813" w:rsidRDefault="00B30A6F">
      <w:pPr>
        <w:numPr>
          <w:ilvl w:val="0"/>
          <w:numId w:val="8"/>
        </w:numPr>
        <w:spacing w:after="160" w:line="259" w:lineRule="auto"/>
        <w:rPr>
          <w:rFonts w:ascii="Calibri" w:eastAsia="Calibri" w:hAnsi="Calibri" w:cs="Calibri"/>
          <w:sz w:val="22"/>
          <w:szCs w:val="22"/>
        </w:rPr>
      </w:pPr>
      <w:r>
        <w:rPr>
          <w:rFonts w:ascii="Calibri" w:eastAsia="Calibri" w:hAnsi="Calibri" w:cs="Calibri"/>
          <w:b/>
          <w:color w:val="FF0000"/>
        </w:rPr>
        <w:t>This is NOT reversible.</w:t>
      </w:r>
    </w:p>
    <w:p w14:paraId="7A2C4430" w14:textId="77777777" w:rsidR="00755813" w:rsidRPr="00742D7F" w:rsidRDefault="00755813" w:rsidP="00755813">
      <w:pPr>
        <w:pStyle w:val="Heading1"/>
        <w:rPr>
          <w:rFonts w:ascii="Calibri" w:eastAsia="Calibri" w:hAnsi="Calibri" w:cs="Calibri"/>
          <w:b/>
          <w:bCs/>
          <w:sz w:val="22"/>
          <w:szCs w:val="22"/>
        </w:rPr>
      </w:pPr>
      <w:r w:rsidRPr="00742D7F">
        <w:rPr>
          <w:rFonts w:ascii="Calibri" w:eastAsia="Calibri" w:hAnsi="Calibri" w:cs="Calibri"/>
          <w:b/>
          <w:bCs/>
          <w:color w:val="000000" w:themeColor="text1"/>
          <w:sz w:val="22"/>
          <w:szCs w:val="22"/>
          <w:highlight w:val="yellow"/>
        </w:rPr>
        <w:t xml:space="preserve">Feedback – please provide feedback on this PeerBL case here </w:t>
      </w:r>
      <w:r w:rsidRPr="00742D7F">
        <w:rPr>
          <w:rFonts w:ascii="Calibri" w:eastAsia="Calibri" w:hAnsi="Calibri" w:cs="Calibri"/>
          <w:b/>
          <w:bCs/>
          <w:color w:val="000000" w:themeColor="text1"/>
          <w:sz w:val="22"/>
          <w:szCs w:val="22"/>
          <w:highlight w:val="yellow"/>
        </w:rPr>
        <w:sym w:font="Wingdings" w:char="F0E0"/>
      </w:r>
      <w:r w:rsidRPr="00742D7F">
        <w:rPr>
          <w:rFonts w:ascii="Calibri" w:eastAsia="Calibri" w:hAnsi="Calibri" w:cs="Calibri"/>
          <w:b/>
          <w:bCs/>
          <w:color w:val="000000" w:themeColor="text1"/>
          <w:sz w:val="22"/>
          <w:szCs w:val="22"/>
          <w:highlight w:val="yellow"/>
        </w:rPr>
        <w:t xml:space="preserve"> </w:t>
      </w:r>
      <w:hyperlink r:id="rId9" w:history="1">
        <w:r w:rsidRPr="00742D7F">
          <w:rPr>
            <w:rStyle w:val="Hyperlink"/>
            <w:rFonts w:ascii="Calibri" w:eastAsia="Calibri" w:hAnsi="Calibri" w:cs="Calibri"/>
            <w:b/>
            <w:bCs/>
            <w:sz w:val="22"/>
            <w:szCs w:val="22"/>
            <w:highlight w:val="yellow"/>
          </w:rPr>
          <w:t>https://forms.office.com/r/9tYrrG0kKf</w:t>
        </w:r>
      </w:hyperlink>
      <w:r w:rsidRPr="00742D7F">
        <w:rPr>
          <w:rFonts w:ascii="Calibri" w:eastAsia="Calibri" w:hAnsi="Calibri" w:cs="Calibri"/>
          <w:b/>
          <w:bCs/>
          <w:sz w:val="22"/>
          <w:szCs w:val="22"/>
        </w:rPr>
        <w:t xml:space="preserve"> </w:t>
      </w:r>
    </w:p>
    <w:p w14:paraId="1D87B4B5" w14:textId="62A96B5E" w:rsidR="00755813" w:rsidRDefault="00755813" w:rsidP="00755813">
      <w:pPr>
        <w:spacing w:after="160" w:line="259" w:lineRule="auto"/>
        <w:rPr>
          <w:rFonts w:ascii="Calibri" w:eastAsia="Calibri" w:hAnsi="Calibri" w:cs="Calibri"/>
          <w:sz w:val="22"/>
          <w:szCs w:val="22"/>
        </w:rPr>
      </w:pPr>
    </w:p>
    <w:p w14:paraId="1888EB63" w14:textId="57BB0091" w:rsidR="007A0F33" w:rsidRDefault="007A0F33" w:rsidP="00755813">
      <w:pPr>
        <w:spacing w:after="160" w:line="259" w:lineRule="auto"/>
        <w:rPr>
          <w:rFonts w:ascii="Calibri" w:eastAsia="Calibri" w:hAnsi="Calibri" w:cs="Calibri"/>
          <w:sz w:val="22"/>
          <w:szCs w:val="22"/>
        </w:rPr>
      </w:pPr>
      <w:r w:rsidRPr="00737DC2">
        <w:rPr>
          <w:rFonts w:eastAsia="Calibri"/>
        </w:rPr>
        <w:drawing>
          <wp:anchor distT="0" distB="0" distL="114300" distR="114300" simplePos="0" relativeHeight="251659264" behindDoc="0" locked="0" layoutInCell="1" allowOverlap="1" wp14:anchorId="3C119F15" wp14:editId="687E5D48">
            <wp:simplePos x="0" y="0"/>
            <wp:positionH relativeFrom="column">
              <wp:posOffset>768927</wp:posOffset>
            </wp:positionH>
            <wp:positionV relativeFrom="page">
              <wp:posOffset>3899535</wp:posOffset>
            </wp:positionV>
            <wp:extent cx="4003040" cy="2836545"/>
            <wp:effectExtent l="0" t="0" r="0" b="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3040" cy="2836545"/>
                    </a:xfrm>
                    <a:prstGeom prst="rect">
                      <a:avLst/>
                    </a:prstGeom>
                  </pic:spPr>
                </pic:pic>
              </a:graphicData>
            </a:graphic>
            <wp14:sizeRelH relativeFrom="page">
              <wp14:pctWidth>0</wp14:pctWidth>
            </wp14:sizeRelH>
            <wp14:sizeRelV relativeFrom="page">
              <wp14:pctHeight>0</wp14:pctHeight>
            </wp14:sizeRelV>
          </wp:anchor>
        </w:drawing>
      </w:r>
    </w:p>
    <w:sectPr w:rsidR="007A0F33">
      <w:headerReference w:type="default" r:id="rId11"/>
      <w:pgSz w:w="11906" w:h="16838"/>
      <w:pgMar w:top="1440" w:right="1440" w:bottom="136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F59A5" w14:textId="77777777" w:rsidR="00134344" w:rsidRDefault="00134344">
      <w:r>
        <w:separator/>
      </w:r>
    </w:p>
  </w:endnote>
  <w:endnote w:type="continuationSeparator" w:id="0">
    <w:p w14:paraId="7EA0D21F" w14:textId="77777777" w:rsidR="00134344" w:rsidRDefault="0013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57A24" w14:textId="77777777" w:rsidR="00134344" w:rsidRDefault="00134344">
      <w:r>
        <w:separator/>
      </w:r>
    </w:p>
  </w:footnote>
  <w:footnote w:type="continuationSeparator" w:id="0">
    <w:p w14:paraId="441DA3B4" w14:textId="77777777" w:rsidR="00134344" w:rsidRDefault="00134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A634" w14:textId="77777777" w:rsidR="00B77582" w:rsidRDefault="00B30A6F">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Year 2 Peer Based Learning 2022</w:t>
    </w:r>
    <w:r>
      <w:rPr>
        <w:noProof/>
      </w:rPr>
      <w:drawing>
        <wp:anchor distT="0" distB="0" distL="114300" distR="114300" simplePos="0" relativeHeight="251658240" behindDoc="0" locked="0" layoutInCell="1" hidden="0" allowOverlap="1" wp14:anchorId="17C8169A" wp14:editId="7217C0FF">
          <wp:simplePos x="0" y="0"/>
          <wp:positionH relativeFrom="column">
            <wp:posOffset>-52704</wp:posOffset>
          </wp:positionH>
          <wp:positionV relativeFrom="paragraph">
            <wp:posOffset>22565</wp:posOffset>
          </wp:positionV>
          <wp:extent cx="2108835" cy="673100"/>
          <wp:effectExtent l="0" t="0" r="0" b="0"/>
          <wp:wrapSquare wrapText="bothSides" distT="0" distB="0" distL="114300" distR="114300"/>
          <wp:docPr id="11"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245ADA01" w14:textId="77777777" w:rsidR="00B77582" w:rsidRDefault="00B30A6F">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 xml:space="preserve">Mental Health 2 </w:t>
    </w:r>
  </w:p>
  <w:p w14:paraId="4C6A2C48" w14:textId="77777777" w:rsidR="00B77582" w:rsidRDefault="00B7758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CDB"/>
    <w:multiLevelType w:val="multilevel"/>
    <w:tmpl w:val="66A43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F033C2"/>
    <w:multiLevelType w:val="multilevel"/>
    <w:tmpl w:val="A33822A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153DAC"/>
    <w:multiLevelType w:val="hybridMultilevel"/>
    <w:tmpl w:val="45AAE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9368EE"/>
    <w:multiLevelType w:val="multilevel"/>
    <w:tmpl w:val="898C6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EE077A"/>
    <w:multiLevelType w:val="multilevel"/>
    <w:tmpl w:val="FDEE1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784F7D"/>
    <w:multiLevelType w:val="multilevel"/>
    <w:tmpl w:val="668EDB6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E6220A"/>
    <w:multiLevelType w:val="multilevel"/>
    <w:tmpl w:val="1E02B29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8E6012"/>
    <w:multiLevelType w:val="multilevel"/>
    <w:tmpl w:val="C040F9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23138"/>
    <w:multiLevelType w:val="multilevel"/>
    <w:tmpl w:val="F2960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3D7157"/>
    <w:multiLevelType w:val="hybridMultilevel"/>
    <w:tmpl w:val="9496D482"/>
    <w:lvl w:ilvl="0" w:tplc="B8D8D400">
      <w:start w:val="1"/>
      <w:numFmt w:val="bullet"/>
      <w:lvlText w:val=""/>
      <w:lvlJc w:val="left"/>
      <w:pPr>
        <w:ind w:left="720" w:hanging="360"/>
      </w:pPr>
      <w:rPr>
        <w:rFonts w:ascii="Symbol" w:eastAsia="Calibri" w:hAnsi="Symbol"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118DB"/>
    <w:multiLevelType w:val="multilevel"/>
    <w:tmpl w:val="9036EB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B4196"/>
    <w:multiLevelType w:val="multilevel"/>
    <w:tmpl w:val="B570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4634B7"/>
    <w:multiLevelType w:val="multilevel"/>
    <w:tmpl w:val="20D28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382B22"/>
    <w:multiLevelType w:val="multilevel"/>
    <w:tmpl w:val="E6A4B3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5B3949"/>
    <w:multiLevelType w:val="multilevel"/>
    <w:tmpl w:val="AEFA3D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6219FB"/>
    <w:multiLevelType w:val="multilevel"/>
    <w:tmpl w:val="EDB4CBA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16" w15:restartNumberingAfterBreak="0">
    <w:nsid w:val="6A3F43C9"/>
    <w:multiLevelType w:val="multilevel"/>
    <w:tmpl w:val="4FE0C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A501296"/>
    <w:multiLevelType w:val="multilevel"/>
    <w:tmpl w:val="5DBEC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16"/>
  </w:num>
  <w:num w:numId="5">
    <w:abstractNumId w:val="5"/>
  </w:num>
  <w:num w:numId="6">
    <w:abstractNumId w:val="12"/>
  </w:num>
  <w:num w:numId="7">
    <w:abstractNumId w:val="8"/>
  </w:num>
  <w:num w:numId="8">
    <w:abstractNumId w:val="1"/>
  </w:num>
  <w:num w:numId="9">
    <w:abstractNumId w:val="6"/>
  </w:num>
  <w:num w:numId="10">
    <w:abstractNumId w:val="4"/>
  </w:num>
  <w:num w:numId="11">
    <w:abstractNumId w:val="2"/>
  </w:num>
  <w:num w:numId="12">
    <w:abstractNumId w:val="14"/>
  </w:num>
  <w:num w:numId="13">
    <w:abstractNumId w:val="15"/>
  </w:num>
  <w:num w:numId="14">
    <w:abstractNumId w:val="9"/>
  </w:num>
  <w:num w:numId="15">
    <w:abstractNumId w:val="13"/>
  </w:num>
  <w:num w:numId="16">
    <w:abstractNumId w:val="7"/>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582"/>
    <w:rsid w:val="0003062F"/>
    <w:rsid w:val="00033612"/>
    <w:rsid w:val="00054CC7"/>
    <w:rsid w:val="00086373"/>
    <w:rsid w:val="00096D0D"/>
    <w:rsid w:val="000A511E"/>
    <w:rsid w:val="000A7D8F"/>
    <w:rsid w:val="0010254C"/>
    <w:rsid w:val="00134344"/>
    <w:rsid w:val="0019633B"/>
    <w:rsid w:val="001C1230"/>
    <w:rsid w:val="002058B4"/>
    <w:rsid w:val="002909BC"/>
    <w:rsid w:val="00325860"/>
    <w:rsid w:val="00346A47"/>
    <w:rsid w:val="003900D6"/>
    <w:rsid w:val="004061EA"/>
    <w:rsid w:val="00407993"/>
    <w:rsid w:val="00430BD1"/>
    <w:rsid w:val="004B6914"/>
    <w:rsid w:val="00547D89"/>
    <w:rsid w:val="005A1570"/>
    <w:rsid w:val="005D78A7"/>
    <w:rsid w:val="005F484A"/>
    <w:rsid w:val="007268B2"/>
    <w:rsid w:val="00731DCC"/>
    <w:rsid w:val="00745586"/>
    <w:rsid w:val="00755813"/>
    <w:rsid w:val="00757DE5"/>
    <w:rsid w:val="007861E8"/>
    <w:rsid w:val="007A0F33"/>
    <w:rsid w:val="007A1100"/>
    <w:rsid w:val="00813249"/>
    <w:rsid w:val="00830DB0"/>
    <w:rsid w:val="008313F7"/>
    <w:rsid w:val="008B0F03"/>
    <w:rsid w:val="008E7F5E"/>
    <w:rsid w:val="00923122"/>
    <w:rsid w:val="00936ECC"/>
    <w:rsid w:val="00945D08"/>
    <w:rsid w:val="00961025"/>
    <w:rsid w:val="009958B7"/>
    <w:rsid w:val="009B5FE8"/>
    <w:rsid w:val="00A1501C"/>
    <w:rsid w:val="00A36DCA"/>
    <w:rsid w:val="00A40606"/>
    <w:rsid w:val="00AE69D0"/>
    <w:rsid w:val="00AE7442"/>
    <w:rsid w:val="00B30A6F"/>
    <w:rsid w:val="00B77582"/>
    <w:rsid w:val="00B856D1"/>
    <w:rsid w:val="00B936A1"/>
    <w:rsid w:val="00BA7026"/>
    <w:rsid w:val="00C348CE"/>
    <w:rsid w:val="00C35396"/>
    <w:rsid w:val="00C714FE"/>
    <w:rsid w:val="00C91F90"/>
    <w:rsid w:val="00CD7E49"/>
    <w:rsid w:val="00D268A2"/>
    <w:rsid w:val="00DB5326"/>
    <w:rsid w:val="00DD1EBA"/>
    <w:rsid w:val="00DD717B"/>
    <w:rsid w:val="00DE64A0"/>
    <w:rsid w:val="00E14B49"/>
    <w:rsid w:val="00E638F1"/>
    <w:rsid w:val="00E75A9A"/>
    <w:rsid w:val="00E8264E"/>
    <w:rsid w:val="00E931F7"/>
    <w:rsid w:val="00E95FA6"/>
    <w:rsid w:val="00EA04F2"/>
    <w:rsid w:val="00EA2A27"/>
    <w:rsid w:val="00EF1E3D"/>
    <w:rsid w:val="00F03429"/>
    <w:rsid w:val="00F116F6"/>
    <w:rsid w:val="00F15768"/>
    <w:rsid w:val="00F231D0"/>
    <w:rsid w:val="00F50B95"/>
    <w:rsid w:val="00F70514"/>
    <w:rsid w:val="00FA020F"/>
    <w:rsid w:val="00FF4B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498E332"/>
  <w15:docId w15:val="{247F7370-782E-E743-96E8-CC5BA769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F1"/>
  </w:style>
  <w:style w:type="paragraph" w:styleId="Heading1">
    <w:name w:val="heading 1"/>
    <w:basedOn w:val="Normal"/>
    <w:next w:val="Normal"/>
    <w:link w:val="Heading1Char"/>
    <w:uiPriority w:val="9"/>
    <w:qFormat/>
    <w:rsid w:val="000A0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0485"/>
    <w:pPr>
      <w:keepNext/>
      <w:keepLines/>
      <w:pBdr>
        <w:top w:val="nil"/>
        <w:left w:val="nil"/>
        <w:bottom w:val="nil"/>
        <w:right w:val="nil"/>
        <w:between w:val="nil"/>
      </w:pBdr>
      <w:spacing w:after="60" w:line="276" w:lineRule="auto"/>
    </w:pPr>
    <w:rPr>
      <w:rFonts w:ascii="Arial" w:eastAsia="Arial" w:hAnsi="Arial" w:cs="Arial"/>
      <w:color w:val="000000"/>
      <w:sz w:val="52"/>
      <w:szCs w:val="52"/>
      <w:lang w:val="en"/>
    </w:rPr>
  </w:style>
  <w:style w:type="paragraph" w:styleId="Header">
    <w:name w:val="header"/>
    <w:basedOn w:val="Normal"/>
    <w:link w:val="HeaderChar"/>
    <w:uiPriority w:val="99"/>
    <w:unhideWhenUsed/>
    <w:rsid w:val="000A0485"/>
    <w:pPr>
      <w:tabs>
        <w:tab w:val="center" w:pos="4513"/>
        <w:tab w:val="right" w:pos="9026"/>
      </w:tabs>
    </w:pPr>
  </w:style>
  <w:style w:type="character" w:customStyle="1" w:styleId="HeaderChar">
    <w:name w:val="Header Char"/>
    <w:basedOn w:val="DefaultParagraphFont"/>
    <w:link w:val="Header"/>
    <w:uiPriority w:val="99"/>
    <w:rsid w:val="000A0485"/>
  </w:style>
  <w:style w:type="paragraph" w:styleId="Footer">
    <w:name w:val="footer"/>
    <w:basedOn w:val="Normal"/>
    <w:link w:val="FooterChar"/>
    <w:uiPriority w:val="99"/>
    <w:unhideWhenUsed/>
    <w:rsid w:val="000A0485"/>
    <w:pPr>
      <w:tabs>
        <w:tab w:val="center" w:pos="4513"/>
        <w:tab w:val="right" w:pos="9026"/>
      </w:tabs>
    </w:pPr>
  </w:style>
  <w:style w:type="character" w:customStyle="1" w:styleId="FooterChar">
    <w:name w:val="Footer Char"/>
    <w:basedOn w:val="DefaultParagraphFont"/>
    <w:link w:val="Footer"/>
    <w:uiPriority w:val="99"/>
    <w:rsid w:val="000A0485"/>
  </w:style>
  <w:style w:type="character" w:customStyle="1" w:styleId="TitleChar">
    <w:name w:val="Title Char"/>
    <w:basedOn w:val="DefaultParagraphFont"/>
    <w:link w:val="Title"/>
    <w:uiPriority w:val="10"/>
    <w:rsid w:val="000A0485"/>
    <w:rPr>
      <w:rFonts w:ascii="Arial" w:eastAsia="Arial" w:hAnsi="Arial" w:cs="Arial"/>
      <w:color w:val="000000"/>
      <w:sz w:val="52"/>
      <w:szCs w:val="52"/>
      <w:lang w:val="en" w:eastAsia="en-GB"/>
    </w:rPr>
  </w:style>
  <w:style w:type="character" w:customStyle="1" w:styleId="Heading1Char">
    <w:name w:val="Heading 1 Char"/>
    <w:basedOn w:val="DefaultParagraphFont"/>
    <w:link w:val="Heading1"/>
    <w:uiPriority w:val="9"/>
    <w:rsid w:val="000A0485"/>
    <w:rPr>
      <w:rFonts w:asciiTheme="majorHAnsi" w:eastAsiaTheme="majorEastAsia" w:hAnsiTheme="majorHAnsi" w:cstheme="majorBidi"/>
      <w:color w:val="2F5496" w:themeColor="accent1" w:themeShade="BF"/>
      <w:sz w:val="32"/>
      <w:szCs w:val="32"/>
      <w:lang w:val="en" w:eastAsia="en-GB"/>
    </w:rPr>
  </w:style>
  <w:style w:type="paragraph" w:styleId="ListParagraph">
    <w:name w:val="List Paragraph"/>
    <w:basedOn w:val="Normal"/>
    <w:uiPriority w:val="34"/>
    <w:qFormat/>
    <w:rsid w:val="000A0485"/>
    <w:pPr>
      <w:ind w:left="720"/>
      <w:contextualSpacing/>
    </w:pPr>
  </w:style>
  <w:style w:type="table" w:styleId="TableGrid">
    <w:name w:val="Table Grid"/>
    <w:basedOn w:val="TableNormal"/>
    <w:uiPriority w:val="39"/>
    <w:rsid w:val="00261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6B1"/>
    <w:rPr>
      <w:color w:val="0563C1" w:themeColor="hyperlink"/>
      <w:u w:val="single"/>
    </w:rPr>
  </w:style>
  <w:style w:type="character" w:styleId="UnresolvedMention">
    <w:name w:val="Unresolved Mention"/>
    <w:basedOn w:val="DefaultParagraphFont"/>
    <w:uiPriority w:val="99"/>
    <w:semiHidden/>
    <w:unhideWhenUsed/>
    <w:rsid w:val="005126B1"/>
    <w:rPr>
      <w:color w:val="605E5C"/>
      <w:shd w:val="clear" w:color="auto" w:fill="E1DFDD"/>
    </w:rPr>
  </w:style>
  <w:style w:type="paragraph" w:styleId="NoSpacing">
    <w:name w:val="No Spacing"/>
    <w:uiPriority w:val="1"/>
    <w:qFormat/>
    <w:rsid w:val="003742A9"/>
    <w:rPr>
      <w:rFonts w:ascii="Arial" w:eastAsia="Arial" w:hAnsi="Arial" w:cs="Arial"/>
      <w:sz w:val="22"/>
      <w:szCs w:val="22"/>
      <w:lang w:val="en"/>
    </w:rPr>
  </w:style>
  <w:style w:type="paragraph" w:styleId="NormalWeb">
    <w:name w:val="Normal (Web)"/>
    <w:basedOn w:val="Normal"/>
    <w:uiPriority w:val="99"/>
    <w:unhideWhenUsed/>
    <w:rsid w:val="00E76D37"/>
    <w:pPr>
      <w:spacing w:before="100" w:beforeAutospacing="1" w:after="100" w:afterAutospacing="1"/>
    </w:pPr>
  </w:style>
  <w:style w:type="character" w:customStyle="1" w:styleId="apple-converted-space">
    <w:name w:val="apple-converted-space"/>
    <w:basedOn w:val="DefaultParagraphFont"/>
    <w:rsid w:val="00D21FA1"/>
  </w:style>
  <w:style w:type="character" w:customStyle="1" w:styleId="step-1-imppact2">
    <w:name w:val="step-1-imppact2"/>
    <w:basedOn w:val="DefaultParagraphFont"/>
    <w:rsid w:val="00D21FA1"/>
  </w:style>
  <w:style w:type="character" w:customStyle="1" w:styleId="leitwort">
    <w:name w:val="leitwort"/>
    <w:basedOn w:val="DefaultParagraphFont"/>
    <w:rsid w:val="00D21FA1"/>
  </w:style>
  <w:style w:type="character" w:customStyle="1" w:styleId="nowrap">
    <w:name w:val="nowrap"/>
    <w:basedOn w:val="DefaultParagraphFont"/>
    <w:rsid w:val="00D21FA1"/>
  </w:style>
  <w:style w:type="character" w:customStyle="1" w:styleId="step-2-imppact2">
    <w:name w:val="step-2-imppact2"/>
    <w:basedOn w:val="DefaultParagraphFont"/>
    <w:rsid w:val="00D21FA1"/>
  </w:style>
  <w:style w:type="character" w:customStyle="1" w:styleId="api">
    <w:name w:val="api"/>
    <w:basedOn w:val="DefaultParagraphFont"/>
    <w:rsid w:val="00D21FA1"/>
  </w:style>
  <w:style w:type="character" w:customStyle="1" w:styleId="js-relevance-term">
    <w:name w:val="js-relevance-term"/>
    <w:basedOn w:val="DefaultParagraphFont"/>
    <w:rsid w:val="00D21FA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20" w:type="dxa"/>
        <w:left w:w="120" w:type="dxa"/>
        <w:bottom w:w="120" w:type="dxa"/>
        <w:right w:w="120" w:type="dxa"/>
      </w:tblCellMar>
    </w:tblPr>
  </w:style>
  <w:style w:type="table" w:customStyle="1" w:styleId="a2">
    <w:basedOn w:val="TableNormal"/>
    <w:tblPr>
      <w:tblStyleRowBandSize w:val="1"/>
      <w:tblStyleColBandSize w:val="1"/>
      <w:tblCellMar>
        <w:top w:w="120" w:type="dxa"/>
        <w:left w:w="120" w:type="dxa"/>
        <w:bottom w:w="120" w:type="dxa"/>
        <w:right w:w="120" w:type="dxa"/>
      </w:tblCellMar>
    </w:tblPr>
  </w:style>
  <w:style w:type="table" w:customStyle="1" w:styleId="a3">
    <w:basedOn w:val="TableNormal"/>
    <w:tblPr>
      <w:tblStyleRowBandSize w:val="1"/>
      <w:tblStyleColBandSize w:val="1"/>
      <w:tblCellMar>
        <w:top w:w="120" w:type="dxa"/>
        <w:left w:w="120" w:type="dxa"/>
        <w:bottom w:w="120" w:type="dxa"/>
        <w:right w:w="120" w:type="dxa"/>
      </w:tblCellMar>
    </w:tblPr>
  </w:style>
  <w:style w:type="table" w:customStyle="1" w:styleId="a4">
    <w:basedOn w:val="TableNormal"/>
    <w:tblPr>
      <w:tblStyleRowBandSize w:val="1"/>
      <w:tblStyleColBandSize w:val="1"/>
      <w:tblCellMar>
        <w:top w:w="120" w:type="dxa"/>
        <w:left w:w="120" w:type="dxa"/>
        <w:bottom w:w="120" w:type="dxa"/>
        <w:right w:w="120" w:type="dxa"/>
      </w:tblCellMar>
    </w:tblPr>
  </w:style>
  <w:style w:type="table" w:customStyle="1" w:styleId="a5">
    <w:basedOn w:val="TableNormal"/>
    <w:tblPr>
      <w:tblStyleRowBandSize w:val="1"/>
      <w:tblStyleColBandSize w:val="1"/>
    </w:tblPr>
  </w:style>
  <w:style w:type="character" w:styleId="FollowedHyperlink">
    <w:name w:val="FollowedHyperlink"/>
    <w:basedOn w:val="DefaultParagraphFont"/>
    <w:uiPriority w:val="99"/>
    <w:semiHidden/>
    <w:unhideWhenUsed/>
    <w:rsid w:val="004079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00095">
      <w:bodyDiv w:val="1"/>
      <w:marLeft w:val="0"/>
      <w:marRight w:val="0"/>
      <w:marTop w:val="0"/>
      <w:marBottom w:val="0"/>
      <w:divBdr>
        <w:top w:val="none" w:sz="0" w:space="0" w:color="auto"/>
        <w:left w:val="none" w:sz="0" w:space="0" w:color="auto"/>
        <w:bottom w:val="none" w:sz="0" w:space="0" w:color="auto"/>
        <w:right w:val="none" w:sz="0" w:space="0" w:color="auto"/>
      </w:divBdr>
    </w:div>
    <w:div w:id="233245319">
      <w:bodyDiv w:val="1"/>
      <w:marLeft w:val="0"/>
      <w:marRight w:val="0"/>
      <w:marTop w:val="0"/>
      <w:marBottom w:val="0"/>
      <w:divBdr>
        <w:top w:val="none" w:sz="0" w:space="0" w:color="auto"/>
        <w:left w:val="none" w:sz="0" w:space="0" w:color="auto"/>
        <w:bottom w:val="none" w:sz="0" w:space="0" w:color="auto"/>
        <w:right w:val="none" w:sz="0" w:space="0" w:color="auto"/>
      </w:divBdr>
    </w:div>
    <w:div w:id="303975449">
      <w:bodyDiv w:val="1"/>
      <w:marLeft w:val="0"/>
      <w:marRight w:val="0"/>
      <w:marTop w:val="0"/>
      <w:marBottom w:val="0"/>
      <w:divBdr>
        <w:top w:val="none" w:sz="0" w:space="0" w:color="auto"/>
        <w:left w:val="none" w:sz="0" w:space="0" w:color="auto"/>
        <w:bottom w:val="none" w:sz="0" w:space="0" w:color="auto"/>
        <w:right w:val="none" w:sz="0" w:space="0" w:color="auto"/>
      </w:divBdr>
    </w:div>
    <w:div w:id="309214763">
      <w:bodyDiv w:val="1"/>
      <w:marLeft w:val="0"/>
      <w:marRight w:val="0"/>
      <w:marTop w:val="0"/>
      <w:marBottom w:val="0"/>
      <w:divBdr>
        <w:top w:val="none" w:sz="0" w:space="0" w:color="auto"/>
        <w:left w:val="none" w:sz="0" w:space="0" w:color="auto"/>
        <w:bottom w:val="none" w:sz="0" w:space="0" w:color="auto"/>
        <w:right w:val="none" w:sz="0" w:space="0" w:color="auto"/>
      </w:divBdr>
    </w:div>
    <w:div w:id="356388312">
      <w:bodyDiv w:val="1"/>
      <w:marLeft w:val="0"/>
      <w:marRight w:val="0"/>
      <w:marTop w:val="0"/>
      <w:marBottom w:val="0"/>
      <w:divBdr>
        <w:top w:val="none" w:sz="0" w:space="0" w:color="auto"/>
        <w:left w:val="none" w:sz="0" w:space="0" w:color="auto"/>
        <w:bottom w:val="none" w:sz="0" w:space="0" w:color="auto"/>
        <w:right w:val="none" w:sz="0" w:space="0" w:color="auto"/>
      </w:divBdr>
    </w:div>
    <w:div w:id="471756150">
      <w:bodyDiv w:val="1"/>
      <w:marLeft w:val="0"/>
      <w:marRight w:val="0"/>
      <w:marTop w:val="0"/>
      <w:marBottom w:val="0"/>
      <w:divBdr>
        <w:top w:val="none" w:sz="0" w:space="0" w:color="auto"/>
        <w:left w:val="none" w:sz="0" w:space="0" w:color="auto"/>
        <w:bottom w:val="none" w:sz="0" w:space="0" w:color="auto"/>
        <w:right w:val="none" w:sz="0" w:space="0" w:color="auto"/>
      </w:divBdr>
    </w:div>
    <w:div w:id="525951585">
      <w:bodyDiv w:val="1"/>
      <w:marLeft w:val="0"/>
      <w:marRight w:val="0"/>
      <w:marTop w:val="0"/>
      <w:marBottom w:val="0"/>
      <w:divBdr>
        <w:top w:val="none" w:sz="0" w:space="0" w:color="auto"/>
        <w:left w:val="none" w:sz="0" w:space="0" w:color="auto"/>
        <w:bottom w:val="none" w:sz="0" w:space="0" w:color="auto"/>
        <w:right w:val="none" w:sz="0" w:space="0" w:color="auto"/>
      </w:divBdr>
    </w:div>
    <w:div w:id="538786262">
      <w:bodyDiv w:val="1"/>
      <w:marLeft w:val="0"/>
      <w:marRight w:val="0"/>
      <w:marTop w:val="0"/>
      <w:marBottom w:val="0"/>
      <w:divBdr>
        <w:top w:val="none" w:sz="0" w:space="0" w:color="auto"/>
        <w:left w:val="none" w:sz="0" w:space="0" w:color="auto"/>
        <w:bottom w:val="none" w:sz="0" w:space="0" w:color="auto"/>
        <w:right w:val="none" w:sz="0" w:space="0" w:color="auto"/>
      </w:divBdr>
    </w:div>
    <w:div w:id="560403252">
      <w:bodyDiv w:val="1"/>
      <w:marLeft w:val="0"/>
      <w:marRight w:val="0"/>
      <w:marTop w:val="0"/>
      <w:marBottom w:val="0"/>
      <w:divBdr>
        <w:top w:val="none" w:sz="0" w:space="0" w:color="auto"/>
        <w:left w:val="none" w:sz="0" w:space="0" w:color="auto"/>
        <w:bottom w:val="none" w:sz="0" w:space="0" w:color="auto"/>
        <w:right w:val="none" w:sz="0" w:space="0" w:color="auto"/>
      </w:divBdr>
      <w:divsChild>
        <w:div w:id="1455638417">
          <w:marLeft w:val="0"/>
          <w:marRight w:val="0"/>
          <w:marTop w:val="0"/>
          <w:marBottom w:val="0"/>
          <w:divBdr>
            <w:top w:val="none" w:sz="0" w:space="0" w:color="auto"/>
            <w:left w:val="none" w:sz="0" w:space="0" w:color="auto"/>
            <w:bottom w:val="none" w:sz="0" w:space="0" w:color="auto"/>
            <w:right w:val="none" w:sz="0" w:space="0" w:color="auto"/>
          </w:divBdr>
          <w:divsChild>
            <w:div w:id="811678853">
              <w:marLeft w:val="0"/>
              <w:marRight w:val="0"/>
              <w:marTop w:val="0"/>
              <w:marBottom w:val="0"/>
              <w:divBdr>
                <w:top w:val="none" w:sz="0" w:space="0" w:color="auto"/>
                <w:left w:val="none" w:sz="0" w:space="0" w:color="auto"/>
                <w:bottom w:val="none" w:sz="0" w:space="0" w:color="auto"/>
                <w:right w:val="none" w:sz="0" w:space="0" w:color="auto"/>
              </w:divBdr>
              <w:divsChild>
                <w:div w:id="673916405">
                  <w:marLeft w:val="0"/>
                  <w:marRight w:val="0"/>
                  <w:marTop w:val="0"/>
                  <w:marBottom w:val="0"/>
                  <w:divBdr>
                    <w:top w:val="none" w:sz="0" w:space="0" w:color="auto"/>
                    <w:left w:val="none" w:sz="0" w:space="0" w:color="auto"/>
                    <w:bottom w:val="none" w:sz="0" w:space="0" w:color="auto"/>
                    <w:right w:val="none" w:sz="0" w:space="0" w:color="auto"/>
                  </w:divBdr>
                  <w:divsChild>
                    <w:div w:id="3068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37296">
      <w:bodyDiv w:val="1"/>
      <w:marLeft w:val="0"/>
      <w:marRight w:val="0"/>
      <w:marTop w:val="0"/>
      <w:marBottom w:val="0"/>
      <w:divBdr>
        <w:top w:val="none" w:sz="0" w:space="0" w:color="auto"/>
        <w:left w:val="none" w:sz="0" w:space="0" w:color="auto"/>
        <w:bottom w:val="none" w:sz="0" w:space="0" w:color="auto"/>
        <w:right w:val="none" w:sz="0" w:space="0" w:color="auto"/>
      </w:divBdr>
    </w:div>
    <w:div w:id="858347340">
      <w:bodyDiv w:val="1"/>
      <w:marLeft w:val="0"/>
      <w:marRight w:val="0"/>
      <w:marTop w:val="0"/>
      <w:marBottom w:val="0"/>
      <w:divBdr>
        <w:top w:val="none" w:sz="0" w:space="0" w:color="auto"/>
        <w:left w:val="none" w:sz="0" w:space="0" w:color="auto"/>
        <w:bottom w:val="none" w:sz="0" w:space="0" w:color="auto"/>
        <w:right w:val="none" w:sz="0" w:space="0" w:color="auto"/>
      </w:divBdr>
    </w:div>
    <w:div w:id="971789210">
      <w:bodyDiv w:val="1"/>
      <w:marLeft w:val="0"/>
      <w:marRight w:val="0"/>
      <w:marTop w:val="0"/>
      <w:marBottom w:val="0"/>
      <w:divBdr>
        <w:top w:val="none" w:sz="0" w:space="0" w:color="auto"/>
        <w:left w:val="none" w:sz="0" w:space="0" w:color="auto"/>
        <w:bottom w:val="none" w:sz="0" w:space="0" w:color="auto"/>
        <w:right w:val="none" w:sz="0" w:space="0" w:color="auto"/>
      </w:divBdr>
    </w:div>
    <w:div w:id="1078290158">
      <w:bodyDiv w:val="1"/>
      <w:marLeft w:val="0"/>
      <w:marRight w:val="0"/>
      <w:marTop w:val="0"/>
      <w:marBottom w:val="0"/>
      <w:divBdr>
        <w:top w:val="none" w:sz="0" w:space="0" w:color="auto"/>
        <w:left w:val="none" w:sz="0" w:space="0" w:color="auto"/>
        <w:bottom w:val="none" w:sz="0" w:space="0" w:color="auto"/>
        <w:right w:val="none" w:sz="0" w:space="0" w:color="auto"/>
      </w:divBdr>
    </w:div>
    <w:div w:id="1142969678">
      <w:bodyDiv w:val="1"/>
      <w:marLeft w:val="0"/>
      <w:marRight w:val="0"/>
      <w:marTop w:val="0"/>
      <w:marBottom w:val="0"/>
      <w:divBdr>
        <w:top w:val="none" w:sz="0" w:space="0" w:color="auto"/>
        <w:left w:val="none" w:sz="0" w:space="0" w:color="auto"/>
        <w:bottom w:val="none" w:sz="0" w:space="0" w:color="auto"/>
        <w:right w:val="none" w:sz="0" w:space="0" w:color="auto"/>
      </w:divBdr>
    </w:div>
    <w:div w:id="1291399951">
      <w:bodyDiv w:val="1"/>
      <w:marLeft w:val="0"/>
      <w:marRight w:val="0"/>
      <w:marTop w:val="0"/>
      <w:marBottom w:val="0"/>
      <w:divBdr>
        <w:top w:val="none" w:sz="0" w:space="0" w:color="auto"/>
        <w:left w:val="none" w:sz="0" w:space="0" w:color="auto"/>
        <w:bottom w:val="none" w:sz="0" w:space="0" w:color="auto"/>
        <w:right w:val="none" w:sz="0" w:space="0" w:color="auto"/>
      </w:divBdr>
    </w:div>
    <w:div w:id="1352537403">
      <w:bodyDiv w:val="1"/>
      <w:marLeft w:val="0"/>
      <w:marRight w:val="0"/>
      <w:marTop w:val="0"/>
      <w:marBottom w:val="0"/>
      <w:divBdr>
        <w:top w:val="none" w:sz="0" w:space="0" w:color="auto"/>
        <w:left w:val="none" w:sz="0" w:space="0" w:color="auto"/>
        <w:bottom w:val="none" w:sz="0" w:space="0" w:color="auto"/>
        <w:right w:val="none" w:sz="0" w:space="0" w:color="auto"/>
      </w:divBdr>
      <w:divsChild>
        <w:div w:id="498810232">
          <w:marLeft w:val="0"/>
          <w:marRight w:val="0"/>
          <w:marTop w:val="0"/>
          <w:marBottom w:val="0"/>
          <w:divBdr>
            <w:top w:val="none" w:sz="0" w:space="0" w:color="auto"/>
            <w:left w:val="none" w:sz="0" w:space="0" w:color="auto"/>
            <w:bottom w:val="none" w:sz="0" w:space="0" w:color="auto"/>
            <w:right w:val="none" w:sz="0" w:space="0" w:color="auto"/>
          </w:divBdr>
          <w:divsChild>
            <w:div w:id="1164053589">
              <w:marLeft w:val="0"/>
              <w:marRight w:val="0"/>
              <w:marTop w:val="0"/>
              <w:marBottom w:val="0"/>
              <w:divBdr>
                <w:top w:val="none" w:sz="0" w:space="0" w:color="auto"/>
                <w:left w:val="none" w:sz="0" w:space="0" w:color="auto"/>
                <w:bottom w:val="none" w:sz="0" w:space="0" w:color="auto"/>
                <w:right w:val="none" w:sz="0" w:space="0" w:color="auto"/>
              </w:divBdr>
              <w:divsChild>
                <w:div w:id="1023019010">
                  <w:marLeft w:val="0"/>
                  <w:marRight w:val="0"/>
                  <w:marTop w:val="0"/>
                  <w:marBottom w:val="0"/>
                  <w:divBdr>
                    <w:top w:val="none" w:sz="0" w:space="0" w:color="auto"/>
                    <w:left w:val="none" w:sz="0" w:space="0" w:color="auto"/>
                    <w:bottom w:val="none" w:sz="0" w:space="0" w:color="auto"/>
                    <w:right w:val="none" w:sz="0" w:space="0" w:color="auto"/>
                  </w:divBdr>
                  <w:divsChild>
                    <w:div w:id="13363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64020">
      <w:bodyDiv w:val="1"/>
      <w:marLeft w:val="0"/>
      <w:marRight w:val="0"/>
      <w:marTop w:val="0"/>
      <w:marBottom w:val="0"/>
      <w:divBdr>
        <w:top w:val="none" w:sz="0" w:space="0" w:color="auto"/>
        <w:left w:val="none" w:sz="0" w:space="0" w:color="auto"/>
        <w:bottom w:val="none" w:sz="0" w:space="0" w:color="auto"/>
        <w:right w:val="none" w:sz="0" w:space="0" w:color="auto"/>
      </w:divBdr>
    </w:div>
    <w:div w:id="1424373930">
      <w:bodyDiv w:val="1"/>
      <w:marLeft w:val="0"/>
      <w:marRight w:val="0"/>
      <w:marTop w:val="0"/>
      <w:marBottom w:val="0"/>
      <w:divBdr>
        <w:top w:val="none" w:sz="0" w:space="0" w:color="auto"/>
        <w:left w:val="none" w:sz="0" w:space="0" w:color="auto"/>
        <w:bottom w:val="none" w:sz="0" w:space="0" w:color="auto"/>
        <w:right w:val="none" w:sz="0" w:space="0" w:color="auto"/>
      </w:divBdr>
    </w:div>
    <w:div w:id="1440099063">
      <w:bodyDiv w:val="1"/>
      <w:marLeft w:val="0"/>
      <w:marRight w:val="0"/>
      <w:marTop w:val="0"/>
      <w:marBottom w:val="0"/>
      <w:divBdr>
        <w:top w:val="none" w:sz="0" w:space="0" w:color="auto"/>
        <w:left w:val="none" w:sz="0" w:space="0" w:color="auto"/>
        <w:bottom w:val="none" w:sz="0" w:space="0" w:color="auto"/>
        <w:right w:val="none" w:sz="0" w:space="0" w:color="auto"/>
      </w:divBdr>
    </w:div>
    <w:div w:id="1964841586">
      <w:bodyDiv w:val="1"/>
      <w:marLeft w:val="0"/>
      <w:marRight w:val="0"/>
      <w:marTop w:val="0"/>
      <w:marBottom w:val="0"/>
      <w:divBdr>
        <w:top w:val="none" w:sz="0" w:space="0" w:color="auto"/>
        <w:left w:val="none" w:sz="0" w:space="0" w:color="auto"/>
        <w:bottom w:val="none" w:sz="0" w:space="0" w:color="auto"/>
        <w:right w:val="none" w:sz="0" w:space="0" w:color="auto"/>
      </w:divBdr>
    </w:div>
    <w:div w:id="1966156400">
      <w:bodyDiv w:val="1"/>
      <w:marLeft w:val="0"/>
      <w:marRight w:val="0"/>
      <w:marTop w:val="0"/>
      <w:marBottom w:val="0"/>
      <w:divBdr>
        <w:top w:val="none" w:sz="0" w:space="0" w:color="auto"/>
        <w:left w:val="none" w:sz="0" w:space="0" w:color="auto"/>
        <w:bottom w:val="none" w:sz="0" w:space="0" w:color="auto"/>
        <w:right w:val="none" w:sz="0" w:space="0" w:color="auto"/>
      </w:divBdr>
    </w:div>
    <w:div w:id="2025086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crV4ljDKu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forms.office.com/r/9tYrrG0kK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kMNGiI/6aWacBwkMKpndKOU7vQ==">AMUW2mX/0UE0iRdiXKNm/B3P54BmtrzzhFbRsmXk0lVWPUUOFjOFFamBUj4CwZOHbnluRylbq7PVYPygFzjdZ8BHGsFUkKYC8wUlR37oOdZTOPDJLJweZk/k9SWaXogIf3y+QLE6HcuD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2936</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McNeil</dc:creator>
  <cp:lastModifiedBy>Sandya Indrajit</cp:lastModifiedBy>
  <cp:revision>80</cp:revision>
  <cp:lastPrinted>2022-03-23T07:53:00Z</cp:lastPrinted>
  <dcterms:created xsi:type="dcterms:W3CDTF">2022-03-04T14:28:00Z</dcterms:created>
  <dcterms:modified xsi:type="dcterms:W3CDTF">2022-03-27T09:31:00Z</dcterms:modified>
</cp:coreProperties>
</file>